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888" w:rsidRPr="00AA3442" w:rsidRDefault="00BA1D9D" w:rsidP="005F4888">
      <w:pPr>
        <w:widowControl w:val="0"/>
        <w:autoSpaceDE w:val="0"/>
        <w:autoSpaceDN w:val="0"/>
        <w:adjustRightInd w:val="0"/>
        <w:spacing w:before="200" w:after="0" w:line="240" w:lineRule="auto"/>
        <w:ind w:left="100" w:right="100"/>
        <w:jc w:val="center"/>
        <w:rPr>
          <w:rFonts w:ascii="Georgia" w:hAnsi="Georgia" w:cs="Georgia"/>
          <w:b/>
          <w:color w:val="000000" w:themeColor="text1"/>
          <w:sz w:val="32"/>
        </w:rPr>
      </w:pPr>
      <w:bookmarkStart w:id="0" w:name="co_document_1"/>
      <w:bookmarkStart w:id="1" w:name="I51ce6ec9fd5811e4b86bd602cb8781fa_Target"/>
      <w:bookmarkEnd w:id="0"/>
      <w:bookmarkEnd w:id="1"/>
      <w:r w:rsidRPr="00AA3442">
        <w:rPr>
          <w:rFonts w:ascii="Georgia" w:hAnsi="Georgia" w:cs="Georgia"/>
          <w:b/>
          <w:color w:val="000000" w:themeColor="text1"/>
          <w:sz w:val="32"/>
        </w:rPr>
        <w:t>GARCIA</w:t>
      </w:r>
      <w:r w:rsidR="005F4888" w:rsidRPr="00AA3442">
        <w:rPr>
          <w:rFonts w:ascii="Georgia" w:hAnsi="Georgia" w:cs="Georgia"/>
          <w:b/>
          <w:color w:val="000000" w:themeColor="text1"/>
          <w:sz w:val="32"/>
        </w:rPr>
        <w:t xml:space="preserve"> </w:t>
      </w:r>
      <w:r w:rsidRPr="00AA3442">
        <w:rPr>
          <w:rFonts w:ascii="Georgia" w:hAnsi="Georgia" w:cs="Georgia"/>
          <w:b/>
          <w:color w:val="000000" w:themeColor="text1"/>
          <w:sz w:val="32"/>
        </w:rPr>
        <w:t>v.</w:t>
      </w:r>
      <w:r w:rsidR="005F4888" w:rsidRPr="00AA3442">
        <w:rPr>
          <w:rFonts w:ascii="Georgia" w:hAnsi="Georgia" w:cs="Georgia"/>
          <w:b/>
          <w:color w:val="000000" w:themeColor="text1"/>
          <w:sz w:val="32"/>
        </w:rPr>
        <w:t xml:space="preserve"> </w:t>
      </w:r>
      <w:r w:rsidRPr="00AA3442">
        <w:rPr>
          <w:rFonts w:ascii="Georgia" w:hAnsi="Georgia" w:cs="Georgia"/>
          <w:b/>
          <w:color w:val="000000" w:themeColor="text1"/>
          <w:sz w:val="32"/>
        </w:rPr>
        <w:t>GOOGLE, INC</w:t>
      </w:r>
      <w:r w:rsidR="005F4888" w:rsidRPr="00AA3442">
        <w:rPr>
          <w:rFonts w:ascii="Georgia" w:hAnsi="Georgia" w:cs="Georgia"/>
          <w:b/>
          <w:color w:val="000000" w:themeColor="text1"/>
          <w:sz w:val="32"/>
        </w:rPr>
        <w:t>.</w:t>
      </w:r>
    </w:p>
    <w:p w:rsidR="00AC3B47" w:rsidRPr="00337AB9" w:rsidRDefault="00AC3B47" w:rsidP="00AC3B47">
      <w:pPr>
        <w:pStyle w:val="4-LineAfterCaseNameTitle"/>
      </w:pPr>
      <w:r w:rsidRPr="00CA5868">
        <w:t>____________________________</w:t>
      </w:r>
    </w:p>
    <w:p w:rsidR="00AC3B47" w:rsidRDefault="00AC3B47" w:rsidP="005F4888">
      <w:pPr>
        <w:widowControl w:val="0"/>
        <w:autoSpaceDE w:val="0"/>
        <w:autoSpaceDN w:val="0"/>
        <w:adjustRightInd w:val="0"/>
        <w:spacing w:after="0" w:line="240" w:lineRule="auto"/>
        <w:ind w:left="100" w:right="100"/>
        <w:jc w:val="center"/>
        <w:rPr>
          <w:rFonts w:ascii="Georgia" w:hAnsi="Georgia" w:cs="Georgia"/>
          <w:color w:val="000000" w:themeColor="text1"/>
        </w:rPr>
      </w:pPr>
    </w:p>
    <w:p w:rsidR="00AA3442" w:rsidRDefault="00AA3442" w:rsidP="005F4888">
      <w:pPr>
        <w:widowControl w:val="0"/>
        <w:autoSpaceDE w:val="0"/>
        <w:autoSpaceDN w:val="0"/>
        <w:adjustRightInd w:val="0"/>
        <w:spacing w:after="0" w:line="240" w:lineRule="auto"/>
        <w:ind w:left="100" w:right="100"/>
        <w:jc w:val="center"/>
        <w:rPr>
          <w:rFonts w:ascii="Georgia" w:hAnsi="Georgia" w:cs="Georgia"/>
          <w:color w:val="000000" w:themeColor="text1"/>
        </w:rPr>
      </w:pPr>
      <w:r>
        <w:rPr>
          <w:rFonts w:ascii="Georgia" w:hAnsi="Georgia" w:cs="Georgia"/>
          <w:color w:val="000000" w:themeColor="text1"/>
        </w:rPr>
        <w:t>Court of Appeals for the Ninth Circuit (en banc), 2015</w:t>
      </w:r>
    </w:p>
    <w:p w:rsidR="00BA1D9D" w:rsidRPr="00AA3442" w:rsidRDefault="00AA3442" w:rsidP="005F4888">
      <w:pPr>
        <w:widowControl w:val="0"/>
        <w:autoSpaceDE w:val="0"/>
        <w:autoSpaceDN w:val="0"/>
        <w:adjustRightInd w:val="0"/>
        <w:spacing w:after="0" w:line="240" w:lineRule="auto"/>
        <w:ind w:left="100" w:right="100"/>
        <w:jc w:val="center"/>
        <w:rPr>
          <w:rFonts w:ascii="Georgia" w:hAnsi="Georgia" w:cs="Georgia"/>
          <w:color w:val="000000" w:themeColor="text1"/>
        </w:rPr>
      </w:pPr>
      <w:r>
        <w:rPr>
          <w:rFonts w:ascii="Georgia" w:hAnsi="Georgia" w:cs="Georgia"/>
          <w:color w:val="000000" w:themeColor="text1"/>
        </w:rPr>
        <w:t>786 F.3d 733</w:t>
      </w:r>
    </w:p>
    <w:p w:rsidR="00BA1D9D" w:rsidRPr="00AA3442" w:rsidRDefault="00BA1D9D">
      <w:pPr>
        <w:widowControl w:val="0"/>
        <w:autoSpaceDE w:val="0"/>
        <w:autoSpaceDN w:val="0"/>
        <w:adjustRightInd w:val="0"/>
        <w:spacing w:before="400" w:after="200" w:line="240" w:lineRule="auto"/>
        <w:jc w:val="center"/>
        <w:rPr>
          <w:rFonts w:ascii="Georgia" w:hAnsi="Georgia" w:cs="Times New Roman"/>
          <w:b/>
          <w:bCs/>
          <w:color w:val="000000" w:themeColor="text1"/>
        </w:rPr>
      </w:pPr>
      <w:bookmarkStart w:id="2" w:name="co_synopsis_1"/>
      <w:bookmarkEnd w:id="2"/>
      <w:r w:rsidRPr="00AA3442">
        <w:rPr>
          <w:rFonts w:ascii="Georgia" w:hAnsi="Georgia" w:cs="Times New Roman"/>
          <w:b/>
          <w:bCs/>
          <w:color w:val="000000" w:themeColor="text1"/>
        </w:rPr>
        <w:t>OPINION</w:t>
      </w:r>
    </w:p>
    <w:p w:rsidR="00BA1D9D" w:rsidRPr="00AA3442" w:rsidRDefault="009307F4" w:rsidP="00AA3442">
      <w:pPr>
        <w:widowControl w:val="0"/>
        <w:autoSpaceDE w:val="0"/>
        <w:autoSpaceDN w:val="0"/>
        <w:adjustRightInd w:val="0"/>
        <w:spacing w:before="200" w:after="200" w:line="240" w:lineRule="auto"/>
        <w:jc w:val="both"/>
        <w:rPr>
          <w:rFonts w:ascii="Georgia" w:hAnsi="Georgia" w:cs="Times New Roman"/>
          <w:color w:val="000000" w:themeColor="text1"/>
        </w:rPr>
      </w:pPr>
      <w:hyperlink r:id="rId6" w:history="1">
        <w:r w:rsidR="00BA1D9D" w:rsidRPr="00AA3442">
          <w:rPr>
            <w:rFonts w:ascii="Georgia" w:hAnsi="Georgia" w:cs="Times New Roman"/>
            <w:color w:val="000000" w:themeColor="text1"/>
          </w:rPr>
          <w:t>McKEOWN</w:t>
        </w:r>
      </w:hyperlink>
      <w:r w:rsidR="00BA1D9D" w:rsidRPr="00AA3442">
        <w:rPr>
          <w:rFonts w:ascii="Georgia" w:hAnsi="Georgia" w:cs="Times New Roman"/>
          <w:color w:val="000000" w:themeColor="text1"/>
        </w:rPr>
        <w:t>, Circuit Judge:</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In this case, a heartfelt plea for personal protection is juxtaposed with the limits of copyright law and fundamental principles of free speech. The appeal teaches a simple lesson—a weak copyright claim cannot justify censorship in the guise of authorship.</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By all accounts, Cindy Lee Garcia was bamboozled when a movie producer transformed her five-second acting performance into part of a blasphemous video proclamation against the Prophet Mohammed.</w:t>
      </w:r>
      <w:bookmarkStart w:id="3" w:name="co_footnoteReference_B00112036282489_ID0"/>
      <w:bookmarkEnd w:id="3"/>
      <w:r w:rsidRPr="00AA3442">
        <w:rPr>
          <w:rFonts w:ascii="Georgia" w:hAnsi="Georgia" w:cs="Times New Roman"/>
          <w:color w:val="000000" w:themeColor="text1"/>
        </w:rPr>
        <w:t xml:space="preserve"> The producer—now in jail on unrelated matters—uploaded a trailer of the film, </w:t>
      </w:r>
      <w:r w:rsidRPr="00AA3442">
        <w:rPr>
          <w:rFonts w:ascii="Georgia" w:hAnsi="Georgia" w:cs="Times New Roman"/>
          <w:i/>
          <w:iCs/>
          <w:color w:val="000000" w:themeColor="text1"/>
        </w:rPr>
        <w:t>Innocence of Muslims,</w:t>
      </w:r>
      <w:r w:rsidRPr="00AA3442">
        <w:rPr>
          <w:rFonts w:ascii="Georgia" w:hAnsi="Georgia" w:cs="Times New Roman"/>
          <w:color w:val="000000" w:themeColor="text1"/>
        </w:rPr>
        <w:t xml:space="preserve"> to YouTube. Millions </w:t>
      </w:r>
      <w:bookmarkStart w:id="4" w:name="co_pp_sp_506_737_1"/>
      <w:bookmarkEnd w:id="4"/>
      <w:r w:rsidRPr="00AA3442">
        <w:rPr>
          <w:rFonts w:ascii="Georgia" w:hAnsi="Georgia" w:cs="Times New Roman"/>
          <w:color w:val="000000" w:themeColor="text1"/>
        </w:rPr>
        <w:t>of viewers soon watched it online, according to Garcia. News outlets credited the film as a source of violence in the Middle East. Garcia received death threats.</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5" w:name="co_footnote_B00112036282489_1"/>
      <w:bookmarkEnd w:id="5"/>
      <w:r w:rsidRPr="00AA3442">
        <w:rPr>
          <w:rFonts w:ascii="Georgia" w:hAnsi="Georgia" w:cs="Times New Roman"/>
          <w:color w:val="000000" w:themeColor="text1"/>
        </w:rPr>
        <w:t>Asserting that she holds a copyright interest in her fleeting performance, Garcia sought a preliminary injunction requiring Google to remove the film from all of its platforms, including YouTube. The district court denied the injunction, finding that Garcia did not establish likely success on the merits for her copyright claim. Nor did she demonstrate that the injunction would prevent any alleged harm in light of the film’s five-month presence on the Internet. A divided panel of our court reversed, labeled her copyright claim as “fairly debatable,” but then entered a mandatory injunction requiring Google to remove the film. That injunction was later limited to versions of the film featuring Garcia’s performance.</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As Garcia characterizes it, “the main issue in this case involves the vicious frenzy against Ms. Garcia that the Film caused among certain radical elements of the Muslim community.” We are sympathetic to her plight. Nonetheless, the claim against Google is grounded in copyright law, not privacy, emotional distress, or tort law, and Garcia seeks to impose speech restrictions under copyright laws meant to foster rather than repress free expression. Garcia’s theory can be likened to “copyright cherry picking,” which would enable any contributor from a costume designer down to an extra or best boy to claim copyright in random bits and pieces of a unitary motion picture without satisfying the</w:t>
      </w:r>
      <w:bookmarkStart w:id="6" w:name="_GoBack"/>
      <w:bookmarkEnd w:id="6"/>
      <w:r w:rsidRPr="00AA3442">
        <w:rPr>
          <w:rFonts w:ascii="Georgia" w:hAnsi="Georgia" w:cs="Times New Roman"/>
          <w:color w:val="000000" w:themeColor="text1"/>
        </w:rPr>
        <w:t xml:space="preserve"> requirements of the Copyright Act. Putting aside the rhetoric of Hollywood hijinks and the dissent’s dramatics, this case must be decided on the law.</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lastRenderedPageBreak/>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In light of the Copyright Act’s requirements of an “original work[ ] of authorship fixed in any tangible medium,” </w:t>
      </w:r>
      <w:hyperlink r:id="rId7" w:anchor="co_pp_8b3b0000958a4" w:history="1">
        <w:r w:rsidRPr="00AA3442">
          <w:rPr>
            <w:rFonts w:ascii="Georgia" w:hAnsi="Georgia" w:cs="Times New Roman"/>
            <w:color w:val="000000" w:themeColor="text1"/>
          </w:rPr>
          <w:t>17 U.S.C. § 102(a)</w:t>
        </w:r>
      </w:hyperlink>
      <w:r w:rsidRPr="00AA3442">
        <w:rPr>
          <w:rFonts w:ascii="Georgia" w:hAnsi="Georgia" w:cs="Times New Roman"/>
          <w:color w:val="000000" w:themeColor="text1"/>
        </w:rPr>
        <w:t>, the mismatch between Garcia’s copyright claim and the relief sought, and the Copyright Office’s rejection of Garcia’s application for a copyright in her brief performance, we conclude that the district court did not abuse its discretion in denying Garcia’s request for the preliminary injunction. As a consequence, the panel’s mandatory injunction against Google was unjustified and is dissolved upon publication of this opinion.</w:t>
      </w:r>
      <w:bookmarkStart w:id="7" w:name="co_anchor_If65da0d0941611e598dc8b09b4f04"/>
      <w:bookmarkEnd w:id="7"/>
    </w:p>
    <w:p w:rsidR="00BA1D9D" w:rsidRPr="00AA3442" w:rsidRDefault="00BA1D9D" w:rsidP="00606B28">
      <w:pPr>
        <w:widowControl w:val="0"/>
        <w:autoSpaceDE w:val="0"/>
        <w:autoSpaceDN w:val="0"/>
        <w:adjustRightInd w:val="0"/>
        <w:spacing w:before="400" w:after="200" w:line="240" w:lineRule="auto"/>
        <w:jc w:val="center"/>
        <w:rPr>
          <w:rFonts w:ascii="Georgia" w:hAnsi="Georgia" w:cs="Times New Roman"/>
          <w:b/>
          <w:bCs/>
          <w:color w:val="000000" w:themeColor="text1"/>
        </w:rPr>
      </w:pPr>
      <w:r w:rsidRPr="00AA3442">
        <w:rPr>
          <w:rFonts w:ascii="Georgia" w:hAnsi="Georgia" w:cs="Times New Roman"/>
          <w:b/>
          <w:bCs/>
          <w:color w:val="000000" w:themeColor="text1"/>
        </w:rPr>
        <w:t>BACKGROUND AND PROCEDURAL HISTORY</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In July 2011, Cindy Lee Garcia responded to a casting call for a film titled </w:t>
      </w:r>
      <w:r w:rsidRPr="00AA3442">
        <w:rPr>
          <w:rFonts w:ascii="Georgia" w:hAnsi="Georgia" w:cs="Times New Roman"/>
          <w:i/>
          <w:iCs/>
          <w:color w:val="000000" w:themeColor="text1"/>
        </w:rPr>
        <w:t>Desert Warrior,</w:t>
      </w:r>
      <w:r w:rsidRPr="00AA3442">
        <w:rPr>
          <w:rFonts w:ascii="Georgia" w:hAnsi="Georgia" w:cs="Times New Roman"/>
          <w:color w:val="000000" w:themeColor="text1"/>
        </w:rPr>
        <w:t xml:space="preserve"> an action-adventure thriller set in ancient Arabia. Garcia was cast in a cameo role, for which she earned $500. She received and reviewed a few pages of script. Acting under a professional director hired to oversee production, Garcia spoke two sentences: “Is George crazy? Our daughter is but a child?” Her role was to deliver those lines and to “seem[ ] concerned.”</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Garcia later discovered that writer-director Mark Basseley Youssef (a.k.a. Nakoula Basseley Nakoula or Sam Bacile) had a different film in mind: an anti-Islam polemic renamed </w:t>
      </w:r>
      <w:r w:rsidRPr="00AA3442">
        <w:rPr>
          <w:rFonts w:ascii="Georgia" w:hAnsi="Georgia" w:cs="Times New Roman"/>
          <w:i/>
          <w:iCs/>
          <w:color w:val="000000" w:themeColor="text1"/>
        </w:rPr>
        <w:t>Innocence of Muslims.</w:t>
      </w:r>
      <w:r w:rsidRPr="00AA3442">
        <w:rPr>
          <w:rFonts w:ascii="Georgia" w:hAnsi="Georgia" w:cs="Times New Roman"/>
          <w:color w:val="000000" w:themeColor="text1"/>
        </w:rPr>
        <w:t xml:space="preserve"> The film, featuring a crude production, depicts the Prophet Mohammed as, among other things, a murderer, pedophile, and homosexual. Film producers dubbed over Garcia’s lines and replaced them with a voice asking, “Is your Mohammed a child molester?” Garcia appears on screen for only five seconds.</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Almost a year after the casting call, in June 2012, Youssef uploaded a 13–minute–and–51–second trailer of </w:t>
      </w:r>
      <w:r w:rsidRPr="00AA3442">
        <w:rPr>
          <w:rFonts w:ascii="Georgia" w:hAnsi="Georgia" w:cs="Times New Roman"/>
          <w:i/>
          <w:iCs/>
          <w:color w:val="000000" w:themeColor="text1"/>
        </w:rPr>
        <w:t>Innocence of Muslims</w:t>
      </w:r>
      <w:r w:rsidRPr="00AA3442">
        <w:rPr>
          <w:rFonts w:ascii="Georgia" w:hAnsi="Georgia" w:cs="Times New Roman"/>
          <w:color w:val="000000" w:themeColor="text1"/>
        </w:rPr>
        <w:t xml:space="preserve"> to YouTube, the video-sharing website owned by Google, Inc., which boasts a global audience of more than one </w:t>
      </w:r>
      <w:bookmarkStart w:id="8" w:name="co_pp_sp_506_738_1"/>
      <w:bookmarkEnd w:id="8"/>
      <w:r w:rsidRPr="00AA3442">
        <w:rPr>
          <w:rFonts w:ascii="Georgia" w:hAnsi="Georgia" w:cs="Times New Roman"/>
          <w:color w:val="000000" w:themeColor="text1"/>
        </w:rPr>
        <w:t>billion visitors per month.</w:t>
      </w:r>
      <w:bookmarkStart w:id="9" w:name="co_footnoteReference_B00222036282489_ID0"/>
      <w:bookmarkEnd w:id="9"/>
      <w:r w:rsidRPr="00AA3442">
        <w:rPr>
          <w:rFonts w:ascii="Georgia" w:hAnsi="Georgia" w:cs="Times New Roman"/>
          <w:color w:val="000000" w:themeColor="text1"/>
        </w:rPr>
        <w:t xml:space="preserve"> After it was translated into Arabic, the film fomented outrage across the Middle East, and media reports linked it to numerous violent protests. The film also has been a subject of political controversy over its purported connection to the September 11, 2012, attack on the United States Consulate in Benghazi, Libya.</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10" w:name="co_footnote_B00222036282489_1"/>
      <w:bookmarkEnd w:id="10"/>
      <w:r w:rsidRPr="00AA3442">
        <w:rPr>
          <w:rFonts w:ascii="Georgia" w:hAnsi="Georgia" w:cs="Times New Roman"/>
          <w:color w:val="000000" w:themeColor="text1"/>
        </w:rPr>
        <w:t xml:space="preserve">Shortly after the Benghazi attack, an Egyptian cleric issued a fatwa against anyone associated with </w:t>
      </w:r>
      <w:r w:rsidRPr="00AA3442">
        <w:rPr>
          <w:rFonts w:ascii="Georgia" w:hAnsi="Georgia" w:cs="Times New Roman"/>
          <w:i/>
          <w:iCs/>
          <w:color w:val="000000" w:themeColor="text1"/>
        </w:rPr>
        <w:t>Innocence of Muslims,</w:t>
      </w:r>
      <w:r w:rsidRPr="00AA3442">
        <w:rPr>
          <w:rFonts w:ascii="Georgia" w:hAnsi="Georgia" w:cs="Times New Roman"/>
          <w:color w:val="000000" w:themeColor="text1"/>
        </w:rPr>
        <w:t xml:space="preserve"> calling upon the “Muslim Youth in America[ ] and Europe” to “kill the director, the producer[,] and the actors and everyone who helped and promoted this film.” Garcia received multiple death threats.</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Legal wrangling ensued. Garcia asked Google to remove the film, asserting it was hate speech and violated her state law rights to privacy and to control her likeness. Garcia also sent Google five takedown notices under the Digital </w:t>
      </w:r>
      <w:r w:rsidRPr="00AA3442">
        <w:rPr>
          <w:rFonts w:ascii="Georgia" w:hAnsi="Georgia" w:cs="Times New Roman"/>
          <w:color w:val="000000" w:themeColor="text1"/>
        </w:rPr>
        <w:lastRenderedPageBreak/>
        <w:t xml:space="preserve">Millenium Copyright Act, </w:t>
      </w:r>
      <w:hyperlink r:id="rId8" w:history="1">
        <w:r w:rsidRPr="00AA3442">
          <w:rPr>
            <w:rFonts w:ascii="Georgia" w:hAnsi="Georgia" w:cs="Times New Roman"/>
            <w:color w:val="000000" w:themeColor="text1"/>
          </w:rPr>
          <w:t>17 U.S.C. § 512</w:t>
        </w:r>
      </w:hyperlink>
      <w:r w:rsidRPr="00AA3442">
        <w:rPr>
          <w:rFonts w:ascii="Georgia" w:hAnsi="Georgia" w:cs="Times New Roman"/>
          <w:color w:val="000000" w:themeColor="text1"/>
        </w:rPr>
        <w:t xml:space="preserve">, claiming that YouTube’s broadcast of </w:t>
      </w:r>
      <w:r w:rsidRPr="00AA3442">
        <w:rPr>
          <w:rFonts w:ascii="Georgia" w:hAnsi="Georgia" w:cs="Times New Roman"/>
          <w:i/>
          <w:iCs/>
          <w:color w:val="000000" w:themeColor="text1"/>
        </w:rPr>
        <w:t>Innocence of Muslims</w:t>
      </w:r>
      <w:r w:rsidRPr="00AA3442">
        <w:rPr>
          <w:rFonts w:ascii="Georgia" w:hAnsi="Georgia" w:cs="Times New Roman"/>
          <w:color w:val="000000" w:themeColor="text1"/>
        </w:rPr>
        <w:t xml:space="preserve"> infringed her copyright in her “audio-visual dramatic performance.” Google declined to remove the film.</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On September 19, 2012, Garcia first sued Google, Youssef, and other unnamed production assistants in Los Angeles Superior Court. Her complaint alleged a compendium of torts and assorted wrongdoing under California law. As against Google, Garcia made claims for invasion of privacy, false light, and violating her right to publicity. She brought the same claims against Youssef and added fraud, unfair business practices, slander, and intentional infliction of emotional distress. The state court denied Garcia’s motion for a “temporary restraining order and for an order to show cause re preliminary injunction,” because she had “not shown a likelihood of success on the merits.” On September 25, 2012, Garcia voluntarily dismissed her state court suit.</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One day later, Garcia turned to federal court. She filed suit in the United States District Court for the Central District of California and again named Google and Youssef as codefendants. Garcia alleged copyright infringement against both defendants and revived her state law claims against Youssef for fraud, unfair business practices, libel, and intentional infliction of emotional distress.</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Garcia then moved for a temporary restraining order and for an order to show cause on a preliminary injunction—but only on the copyright claim. She sought to bar Google from hosting </w:t>
      </w:r>
      <w:r w:rsidRPr="00AA3442">
        <w:rPr>
          <w:rFonts w:ascii="Georgia" w:hAnsi="Georgia" w:cs="Times New Roman"/>
          <w:i/>
          <w:iCs/>
          <w:color w:val="000000" w:themeColor="text1"/>
        </w:rPr>
        <w:t>Innocence of Muslims</w:t>
      </w:r>
      <w:r w:rsidRPr="00AA3442">
        <w:rPr>
          <w:rFonts w:ascii="Georgia" w:hAnsi="Georgia" w:cs="Times New Roman"/>
          <w:color w:val="000000" w:themeColor="text1"/>
        </w:rPr>
        <w:t xml:space="preserve"> on YouTube or any other Google-run website.</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On November 30, 2012, the district court denied Garcia’s motion for a preliminary injunction. As an initial matter, the court concluded that “Garcia ha[d] not demonstrated that the requested relief would prevent any alleged harm,” because, by that point, the film trailer had been on the Internet for five months. Nor did Garcia establish a likelihood of success on the merits. In particular, the district court found that the nature of Garcia’s copyright interest was unclear, and even if she could establish such a copyright, she granted the film directors an implied license to “distribute her performance as a contribution incorporated into the indivisible whole of the Film.”</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A divided panel of our court reversed. More than a year and a half after the film was first uploaded, the panel majority first </w:t>
      </w:r>
      <w:bookmarkStart w:id="11" w:name="co_pp_sp_506_739_1"/>
      <w:bookmarkEnd w:id="11"/>
      <w:r w:rsidRPr="00AA3442">
        <w:rPr>
          <w:rFonts w:ascii="Georgia" w:hAnsi="Georgia" w:cs="Times New Roman"/>
          <w:color w:val="000000" w:themeColor="text1"/>
        </w:rPr>
        <w:t xml:space="preserve">issued a secret takedown order, giving Google twenty-four hours to remove all copies of </w:t>
      </w:r>
      <w:r w:rsidRPr="00AA3442">
        <w:rPr>
          <w:rFonts w:ascii="Georgia" w:hAnsi="Georgia" w:cs="Times New Roman"/>
          <w:i/>
          <w:iCs/>
          <w:color w:val="000000" w:themeColor="text1"/>
        </w:rPr>
        <w:t>Innocence of Muslims</w:t>
      </w:r>
      <w:r w:rsidRPr="00AA3442">
        <w:rPr>
          <w:rFonts w:ascii="Georgia" w:hAnsi="Georgia" w:cs="Times New Roman"/>
          <w:color w:val="000000" w:themeColor="text1"/>
        </w:rPr>
        <w:t xml:space="preserve"> from YouTube and other Google-controlled platforms. The panel embargoed disclosure of the order until it issued its opinion. The panel later amended the order to allow YouTube to post any version of the film that did not include Garcia’s performance.</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In its later-issued opinion, the panel majority reversed the district court and granted Garcia’s preliminary injunction. </w:t>
      </w:r>
      <w:hyperlink r:id="rId9" w:history="1">
        <w:r w:rsidRPr="00AA3442">
          <w:rPr>
            <w:rFonts w:ascii="Georgia" w:hAnsi="Georgia" w:cs="Times New Roman"/>
            <w:i/>
            <w:iCs/>
            <w:color w:val="000000" w:themeColor="text1"/>
          </w:rPr>
          <w:t>Garcia v. Google, Inc.,</w:t>
        </w:r>
        <w:r w:rsidRPr="00AA3442">
          <w:rPr>
            <w:rFonts w:ascii="Georgia" w:hAnsi="Georgia" w:cs="Times New Roman"/>
            <w:color w:val="000000" w:themeColor="text1"/>
          </w:rPr>
          <w:t xml:space="preserve"> 743 F.3d 1258</w:t>
        </w:r>
      </w:hyperlink>
      <w:r w:rsidRPr="00AA3442">
        <w:rPr>
          <w:rFonts w:ascii="Georgia" w:hAnsi="Georgia" w:cs="Times New Roman"/>
          <w:color w:val="000000" w:themeColor="text1"/>
        </w:rPr>
        <w:t xml:space="preserve">, </w:t>
      </w:r>
      <w:r w:rsidRPr="00AA3442">
        <w:rPr>
          <w:rFonts w:ascii="Georgia" w:hAnsi="Georgia" w:cs="Times New Roman"/>
          <w:i/>
          <w:iCs/>
          <w:color w:val="000000" w:themeColor="text1"/>
        </w:rPr>
        <w:t xml:space="preserve">amended by </w:t>
      </w:r>
      <w:hyperlink r:id="rId10" w:history="1">
        <w:r w:rsidRPr="00AA3442">
          <w:rPr>
            <w:rFonts w:ascii="Georgia" w:hAnsi="Georgia" w:cs="Times New Roman"/>
            <w:i/>
            <w:iCs/>
            <w:color w:val="000000" w:themeColor="text1"/>
          </w:rPr>
          <w:t>Garcia v. Google, Inc.,</w:t>
        </w:r>
        <w:r w:rsidRPr="00AA3442">
          <w:rPr>
            <w:rFonts w:ascii="Georgia" w:hAnsi="Georgia" w:cs="Times New Roman"/>
            <w:color w:val="000000" w:themeColor="text1"/>
          </w:rPr>
          <w:t xml:space="preserve"> 766 F.3d 929 (9th Cir.2014)</w:t>
        </w:r>
      </w:hyperlink>
      <w:r w:rsidRPr="00AA3442">
        <w:rPr>
          <w:rFonts w:ascii="Georgia" w:hAnsi="Georgia" w:cs="Times New Roman"/>
          <w:color w:val="000000" w:themeColor="text1"/>
        </w:rPr>
        <w:t xml:space="preserve">. Despite </w:t>
      </w:r>
      <w:r w:rsidRPr="00AA3442">
        <w:rPr>
          <w:rFonts w:ascii="Georgia" w:hAnsi="Georgia" w:cs="Times New Roman"/>
          <w:color w:val="000000" w:themeColor="text1"/>
        </w:rPr>
        <w:lastRenderedPageBreak/>
        <w:t xml:space="preserve">characterizing Garcia’s copyright claim as “fairly debatable,” the panel majority nonetheless concluded that Garcia was likely to prevail on her copyright claim as to her individual performance in </w:t>
      </w:r>
      <w:hyperlink r:id="rId11" w:anchor="co_pp_sp_506_935" w:history="1">
        <w:r w:rsidRPr="00AA3442">
          <w:rPr>
            <w:rFonts w:ascii="Georgia" w:hAnsi="Georgia" w:cs="Times New Roman"/>
            <w:i/>
            <w:iCs/>
            <w:color w:val="000000" w:themeColor="text1"/>
          </w:rPr>
          <w:t>Innocence of Muslims.</w:t>
        </w:r>
        <w:r w:rsidRPr="00AA3442">
          <w:rPr>
            <w:rFonts w:ascii="Georgia" w:hAnsi="Georgia" w:cs="Times New Roman"/>
            <w:color w:val="000000" w:themeColor="text1"/>
          </w:rPr>
          <w:t xml:space="preserve"> 766 F.3d at 935</w:t>
        </w:r>
      </w:hyperlink>
      <w:r w:rsidRPr="00AA3442">
        <w:rPr>
          <w:rFonts w:ascii="Georgia" w:hAnsi="Georgia" w:cs="Times New Roman"/>
          <w:color w:val="000000" w:themeColor="text1"/>
        </w:rPr>
        <w:t xml:space="preserve">. In contrast to the district court’s factual finding of an implied license from Garcia to Youssef, the panel opinion held that the license ran in the opposite direction: “Youssef implicitly granted [Garcia] a license to perform his screenplay,” and that Garcia did </w:t>
      </w:r>
      <w:r w:rsidRPr="00AA3442">
        <w:rPr>
          <w:rFonts w:ascii="Georgia" w:hAnsi="Georgia" w:cs="Times New Roman"/>
          <w:i/>
          <w:iCs/>
          <w:color w:val="000000" w:themeColor="text1"/>
        </w:rPr>
        <w:t>not</w:t>
      </w:r>
      <w:r w:rsidRPr="00AA3442">
        <w:rPr>
          <w:rFonts w:ascii="Georgia" w:hAnsi="Georgia" w:cs="Times New Roman"/>
          <w:color w:val="000000" w:themeColor="text1"/>
        </w:rPr>
        <w:t xml:space="preserve"> grant Youssef an implied license to incorporate her performance into the film. </w:t>
      </w:r>
      <w:hyperlink r:id="rId12" w:anchor="co_pp_sp_506_935" w:history="1">
        <w:r w:rsidRPr="00AA3442">
          <w:rPr>
            <w:rFonts w:ascii="Georgia" w:hAnsi="Georgia" w:cs="Times New Roman"/>
            <w:i/>
            <w:iCs/>
            <w:color w:val="000000" w:themeColor="text1"/>
          </w:rPr>
          <w:t>Id.</w:t>
        </w:r>
        <w:r w:rsidRPr="00AA3442">
          <w:rPr>
            <w:rFonts w:ascii="Georgia" w:hAnsi="Georgia" w:cs="Times New Roman"/>
            <w:color w:val="000000" w:themeColor="text1"/>
          </w:rPr>
          <w:t xml:space="preserve"> at 935–38</w:t>
        </w:r>
      </w:hyperlink>
      <w:r w:rsidRPr="00AA3442">
        <w:rPr>
          <w:rFonts w:ascii="Georgia" w:hAnsi="Georgia" w:cs="Times New Roman"/>
          <w:color w:val="000000" w:themeColor="text1"/>
        </w:rPr>
        <w:t xml:space="preserve">. Finally, the panel majority held that, because of the death threats against her, Garcia had established irreparable harm and the equities and public interest favored an injunction. </w:t>
      </w:r>
      <w:hyperlink r:id="rId13" w:anchor="co_pp_sp_506_938" w:history="1">
        <w:r w:rsidRPr="00AA3442">
          <w:rPr>
            <w:rFonts w:ascii="Georgia" w:hAnsi="Georgia" w:cs="Times New Roman"/>
            <w:i/>
            <w:iCs/>
            <w:color w:val="000000" w:themeColor="text1"/>
          </w:rPr>
          <w:t>Id.</w:t>
        </w:r>
        <w:r w:rsidRPr="00AA3442">
          <w:rPr>
            <w:rFonts w:ascii="Georgia" w:hAnsi="Georgia" w:cs="Times New Roman"/>
            <w:color w:val="000000" w:themeColor="text1"/>
          </w:rPr>
          <w:t xml:space="preserve"> at 938–40</w:t>
        </w:r>
      </w:hyperlink>
      <w:r w:rsidRPr="00AA3442">
        <w:rPr>
          <w:rFonts w:ascii="Georgia" w:hAnsi="Georgia" w:cs="Times New Roman"/>
          <w:color w:val="000000" w:themeColor="text1"/>
        </w:rPr>
        <w:t>. The opinion did not address the First Amendment consequences of the mandatory takedown injunction, beyond stating that the First Amendment does not protect copyright infringement.</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Judge N.R. Smith dissented. He wrote that Garcia had not met the high burden required for a mandatory preliminary injunction because she was unlikely to succeed on her copyright claim. </w:t>
      </w:r>
      <w:hyperlink r:id="rId14" w:anchor="co_pp_sp_506_941" w:history="1">
        <w:r w:rsidRPr="00AA3442">
          <w:rPr>
            <w:rFonts w:ascii="Georgia" w:hAnsi="Georgia" w:cs="Times New Roman"/>
            <w:i/>
            <w:iCs/>
            <w:color w:val="000000" w:themeColor="text1"/>
          </w:rPr>
          <w:t>Id.</w:t>
        </w:r>
        <w:r w:rsidRPr="00AA3442">
          <w:rPr>
            <w:rFonts w:ascii="Georgia" w:hAnsi="Georgia" w:cs="Times New Roman"/>
            <w:color w:val="000000" w:themeColor="text1"/>
          </w:rPr>
          <w:t xml:space="preserve"> at 941</w:t>
        </w:r>
      </w:hyperlink>
      <w:r w:rsidRPr="00AA3442">
        <w:rPr>
          <w:rFonts w:ascii="Georgia" w:hAnsi="Georgia" w:cs="Times New Roman"/>
          <w:color w:val="000000" w:themeColor="text1"/>
        </w:rPr>
        <w:t xml:space="preserve"> (N.R. Smith, J., dissenting). Specifically, Garcia was not likely to prove her performance was a “work,” nor would she likely meet the copyright requirements of authorship and fixation, among other shortcomings with her claim. </w:t>
      </w:r>
      <w:hyperlink r:id="rId15" w:anchor="co_pp_sp_506_946" w:history="1">
        <w:r w:rsidRPr="00AA3442">
          <w:rPr>
            <w:rFonts w:ascii="Georgia" w:hAnsi="Georgia" w:cs="Times New Roman"/>
            <w:i/>
            <w:iCs/>
            <w:color w:val="000000" w:themeColor="text1"/>
          </w:rPr>
          <w:t>Id.</w:t>
        </w:r>
        <w:r w:rsidRPr="00AA3442">
          <w:rPr>
            <w:rFonts w:ascii="Georgia" w:hAnsi="Georgia" w:cs="Times New Roman"/>
            <w:color w:val="000000" w:themeColor="text1"/>
          </w:rPr>
          <w:t xml:space="preserve"> at 946</w:t>
        </w:r>
      </w:hyperlink>
      <w:r w:rsidRPr="00AA3442">
        <w:rPr>
          <w:rFonts w:ascii="Georgia" w:hAnsi="Georgia" w:cs="Times New Roman"/>
          <w:color w:val="000000" w:themeColor="text1"/>
        </w:rPr>
        <w:t xml:space="preserve">. In sum, “[b]ecause the facts and law do not ‘clearly favor’ issuing a preliminary injunction to Garcia, the district court did not abuse its discretion in denying Garcia’s requested relief.” </w:t>
      </w:r>
      <w:hyperlink r:id="rId16" w:anchor="co_pp_sp_506_940" w:history="1">
        <w:r w:rsidRPr="00AA3442">
          <w:rPr>
            <w:rFonts w:ascii="Georgia" w:hAnsi="Georgia" w:cs="Times New Roman"/>
            <w:i/>
            <w:iCs/>
            <w:color w:val="000000" w:themeColor="text1"/>
          </w:rPr>
          <w:t>Id.</w:t>
        </w:r>
        <w:r w:rsidRPr="00AA3442">
          <w:rPr>
            <w:rFonts w:ascii="Georgia" w:hAnsi="Georgia" w:cs="Times New Roman"/>
            <w:color w:val="000000" w:themeColor="text1"/>
          </w:rPr>
          <w:t xml:space="preserve"> at 940</w:t>
        </w:r>
      </w:hyperlink>
      <w:r w:rsidRPr="00AA3442">
        <w:rPr>
          <w:rFonts w:ascii="Georgia" w:hAnsi="Georgia" w:cs="Times New Roman"/>
          <w:color w:val="000000" w:themeColor="text1"/>
        </w:rPr>
        <w:t>.</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We granted rehearing en banc.</w:t>
      </w:r>
      <w:bookmarkStart w:id="12" w:name="co_footnoteReference_B00332036282489_ID0"/>
      <w:bookmarkEnd w:id="12"/>
      <w:r w:rsidRPr="00AA3442">
        <w:rPr>
          <w:rFonts w:ascii="Georgia" w:hAnsi="Georgia" w:cs="Times New Roman"/>
          <w:color w:val="000000" w:themeColor="text1"/>
        </w:rPr>
        <w:t xml:space="preserve"> </w:t>
      </w:r>
      <w:hyperlink r:id="rId17" w:history="1">
        <w:r w:rsidRPr="00AA3442">
          <w:rPr>
            <w:rFonts w:ascii="Georgia" w:hAnsi="Georgia" w:cs="Times New Roman"/>
            <w:i/>
            <w:iCs/>
            <w:color w:val="000000" w:themeColor="text1"/>
          </w:rPr>
          <w:t>Garcia v. Google, Inc.,</w:t>
        </w:r>
        <w:r w:rsidRPr="00AA3442">
          <w:rPr>
            <w:rFonts w:ascii="Georgia" w:hAnsi="Georgia" w:cs="Times New Roman"/>
            <w:color w:val="000000" w:themeColor="text1"/>
          </w:rPr>
          <w:t xml:space="preserve"> 771 F.3d 647 (9th Cir.2014)</w:t>
        </w:r>
      </w:hyperlink>
      <w:r w:rsidRPr="00AA3442">
        <w:rPr>
          <w:rFonts w:ascii="Georgia" w:hAnsi="Georgia" w:cs="Times New Roman"/>
          <w:color w:val="000000" w:themeColor="text1"/>
        </w:rPr>
        <w:t>.</w:t>
      </w:r>
    </w:p>
    <w:p w:rsidR="00BA1D9D" w:rsidRPr="00AA3442" w:rsidRDefault="00BA1D9D" w:rsidP="00AA3442">
      <w:pPr>
        <w:widowControl w:val="0"/>
        <w:autoSpaceDE w:val="0"/>
        <w:autoSpaceDN w:val="0"/>
        <w:adjustRightInd w:val="0"/>
        <w:spacing w:before="400" w:after="200" w:line="240" w:lineRule="auto"/>
        <w:ind w:firstLine="720"/>
        <w:jc w:val="center"/>
        <w:rPr>
          <w:rFonts w:ascii="Georgia" w:hAnsi="Georgia" w:cs="Times New Roman"/>
          <w:b/>
          <w:bCs/>
          <w:color w:val="000000" w:themeColor="text1"/>
        </w:rPr>
      </w:pPr>
      <w:r w:rsidRPr="00AA3442">
        <w:rPr>
          <w:rFonts w:ascii="Georgia" w:hAnsi="Georgia" w:cs="Times New Roman"/>
          <w:b/>
          <w:bCs/>
          <w:color w:val="000000" w:themeColor="text1"/>
        </w:rPr>
        <w:t>ANALYSIS</w:t>
      </w:r>
    </w:p>
    <w:p w:rsidR="00BA1D9D" w:rsidRPr="00AA3442" w:rsidRDefault="00BA1D9D" w:rsidP="00A61D5D">
      <w:pPr>
        <w:widowControl w:val="0"/>
        <w:autoSpaceDE w:val="0"/>
        <w:autoSpaceDN w:val="0"/>
        <w:adjustRightInd w:val="0"/>
        <w:spacing w:before="200" w:after="0" w:line="240" w:lineRule="auto"/>
        <w:rPr>
          <w:rFonts w:ascii="Georgia" w:hAnsi="Georgia" w:cs="Times New Roman"/>
          <w:b/>
          <w:bCs/>
          <w:color w:val="000000" w:themeColor="text1"/>
        </w:rPr>
      </w:pPr>
      <w:r w:rsidRPr="00AA3442">
        <w:rPr>
          <w:rFonts w:ascii="Georgia" w:hAnsi="Georgia" w:cs="Times New Roman"/>
          <w:b/>
          <w:bCs/>
          <w:color w:val="000000" w:themeColor="text1"/>
        </w:rPr>
        <w:t>I. THE DISTRICT COURT’S DECISION</w:t>
      </w:r>
    </w:p>
    <w:p w:rsidR="00A61D5D" w:rsidRDefault="00A61D5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Garcia sued under a slew of legal theories, but she moved for a preliminary injunction on just one of them: the copyright claim. Hence, copyright is the only basis for the appeal. Garcia’s tort allegations—and claimed harm resulting from those torts, such as emotional distress—do not figure into our analysis.</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We begin with the basics.</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The district court’s order denying Garcia’s motion for a preliminary injunction is reviewed for abuse of discretion. </w:t>
      </w:r>
      <w:hyperlink r:id="rId18" w:anchor="co_pp_sp_506_1131" w:history="1">
        <w:r w:rsidRPr="00AA3442">
          <w:rPr>
            <w:rFonts w:ascii="Georgia" w:hAnsi="Georgia" w:cs="Times New Roman"/>
            <w:i/>
            <w:iCs/>
            <w:color w:val="000000" w:themeColor="text1"/>
          </w:rPr>
          <w:t>Alliance for the Wild Rockies v. Cottrell,</w:t>
        </w:r>
        <w:r w:rsidRPr="00AA3442">
          <w:rPr>
            <w:rFonts w:ascii="Georgia" w:hAnsi="Georgia" w:cs="Times New Roman"/>
            <w:color w:val="000000" w:themeColor="text1"/>
          </w:rPr>
          <w:t xml:space="preserve"> 632 F.3d 1127, 1131 (9th Cir.2011)</w:t>
        </w:r>
      </w:hyperlink>
      <w:r w:rsidRPr="00AA3442">
        <w:rPr>
          <w:rFonts w:ascii="Georgia" w:hAnsi="Georgia" w:cs="Times New Roman"/>
          <w:color w:val="000000" w:themeColor="text1"/>
        </w:rPr>
        <w:t xml:space="preserve">. Because our review is deferential, “[w]e will not reverse the district court where it ‘got the law right,’ even if we ‘would have arrived at a different result,’ so long as the district court did not clearly err in its factual determinations.” </w:t>
      </w:r>
      <w:r w:rsidRPr="00AA3442">
        <w:rPr>
          <w:rFonts w:ascii="Georgia" w:hAnsi="Georgia" w:cs="Times New Roman"/>
          <w:i/>
          <w:iCs/>
          <w:color w:val="000000" w:themeColor="text1"/>
        </w:rPr>
        <w:t>Id.</w:t>
      </w:r>
      <w:r w:rsidRPr="00AA3442">
        <w:rPr>
          <w:rFonts w:ascii="Georgia" w:hAnsi="Georgia" w:cs="Times New Roman"/>
          <w:color w:val="000000" w:themeColor="text1"/>
        </w:rPr>
        <w:t xml:space="preserve"> (internal citation omitted).</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13" w:name="co_pp_sp_506_740_1"/>
      <w:bookmarkEnd w:id="13"/>
      <w:r w:rsidRPr="00AA3442">
        <w:rPr>
          <w:rFonts w:ascii="Georgia" w:hAnsi="Georgia" w:cs="Times New Roman"/>
          <w:color w:val="000000" w:themeColor="text1"/>
        </w:rPr>
        <w:t xml:space="preserve">The Supreme Court has emphasized that preliminary injunctions are an </w:t>
      </w:r>
      <w:r w:rsidRPr="00AA3442">
        <w:rPr>
          <w:rFonts w:ascii="Georgia" w:hAnsi="Georgia" w:cs="Times New Roman"/>
          <w:color w:val="000000" w:themeColor="text1"/>
        </w:rPr>
        <w:lastRenderedPageBreak/>
        <w:t xml:space="preserve">“extraordinary remedy never awarded as of right.” </w:t>
      </w:r>
      <w:hyperlink r:id="rId19" w:history="1">
        <w:r w:rsidRPr="00AA3442">
          <w:rPr>
            <w:rFonts w:ascii="Georgia" w:hAnsi="Georgia" w:cs="Times New Roman"/>
            <w:i/>
            <w:iCs/>
            <w:color w:val="000000" w:themeColor="text1"/>
          </w:rPr>
          <w:t>Winter v. NRDC,</w:t>
        </w:r>
        <w:r w:rsidRPr="00AA3442">
          <w:rPr>
            <w:rFonts w:ascii="Georgia" w:hAnsi="Georgia" w:cs="Times New Roman"/>
            <w:color w:val="000000" w:themeColor="text1"/>
          </w:rPr>
          <w:t xml:space="preserve"> 555 U.S. 7, 24</w:t>
        </w:r>
        <w:r w:rsidR="005F4888" w:rsidRPr="00AA3442">
          <w:rPr>
            <w:rFonts w:ascii="Georgia" w:hAnsi="Georgia" w:cs="Times New Roman"/>
            <w:color w:val="000000" w:themeColor="text1"/>
          </w:rPr>
          <w:t xml:space="preserve"> (2</w:t>
        </w:r>
        <w:r w:rsidRPr="00AA3442">
          <w:rPr>
            <w:rFonts w:ascii="Georgia" w:hAnsi="Georgia" w:cs="Times New Roman"/>
            <w:color w:val="000000" w:themeColor="text1"/>
          </w:rPr>
          <w:t>008)</w:t>
        </w:r>
      </w:hyperlink>
      <w:r w:rsidRPr="00AA3442">
        <w:rPr>
          <w:rFonts w:ascii="Georgia" w:hAnsi="Georgia" w:cs="Times New Roman"/>
          <w:color w:val="000000" w:themeColor="text1"/>
        </w:rPr>
        <w:t xml:space="preserve">. The district court correctly identified that Garcia must satisfy </w:t>
      </w:r>
      <w:r w:rsidRPr="00AA3442">
        <w:rPr>
          <w:rFonts w:ascii="Georgia" w:hAnsi="Georgia" w:cs="Times New Roman"/>
          <w:i/>
          <w:iCs/>
          <w:color w:val="000000" w:themeColor="text1"/>
        </w:rPr>
        <w:t>Winter’s</w:t>
      </w:r>
      <w:r w:rsidRPr="00AA3442">
        <w:rPr>
          <w:rFonts w:ascii="Georgia" w:hAnsi="Georgia" w:cs="Times New Roman"/>
          <w:color w:val="000000" w:themeColor="text1"/>
        </w:rPr>
        <w:t xml:space="preserve"> four-factor test. “A plaintiff seeking a preliminary injunction must show that: (1) she is likely to succeed on the merits, (2) she is likely to suffer irreparable harm in the absence of preliminary relief, (3) the balance of equities tips in her favor, and (4) an injunction is in the public interest.” </w:t>
      </w:r>
      <w:hyperlink r:id="rId20" w:anchor="co_pp_sp_506_864" w:history="1">
        <w:r w:rsidRPr="00AA3442">
          <w:rPr>
            <w:rFonts w:ascii="Georgia" w:hAnsi="Georgia" w:cs="Times New Roman"/>
            <w:i/>
            <w:iCs/>
            <w:color w:val="000000" w:themeColor="text1"/>
          </w:rPr>
          <w:t>Farris v. Seabrook,</w:t>
        </w:r>
        <w:r w:rsidRPr="00AA3442">
          <w:rPr>
            <w:rFonts w:ascii="Georgia" w:hAnsi="Georgia" w:cs="Times New Roman"/>
            <w:color w:val="000000" w:themeColor="text1"/>
          </w:rPr>
          <w:t xml:space="preserve"> 677 F.3d 858, 864 (9th Cir.2012)</w:t>
        </w:r>
      </w:hyperlink>
      <w:r w:rsidRPr="00AA3442">
        <w:rPr>
          <w:rFonts w:ascii="Georgia" w:hAnsi="Georgia" w:cs="Times New Roman"/>
          <w:color w:val="000000" w:themeColor="text1"/>
        </w:rPr>
        <w:t xml:space="preserve"> (citing </w:t>
      </w:r>
      <w:hyperlink r:id="rId21" w:history="1">
        <w:r w:rsidRPr="00AA3442">
          <w:rPr>
            <w:rFonts w:ascii="Georgia" w:hAnsi="Georgia" w:cs="Times New Roman"/>
            <w:i/>
            <w:iCs/>
            <w:color w:val="000000" w:themeColor="text1"/>
          </w:rPr>
          <w:t>Winter,</w:t>
        </w:r>
        <w:r w:rsidRPr="00AA3442">
          <w:rPr>
            <w:rFonts w:ascii="Georgia" w:hAnsi="Georgia" w:cs="Times New Roman"/>
            <w:color w:val="000000" w:themeColor="text1"/>
          </w:rPr>
          <w:t xml:space="preserve"> 555 U.S. at 20</w:t>
        </w:r>
      </w:hyperlink>
      <w:r w:rsidRPr="00AA3442">
        <w:rPr>
          <w:rFonts w:ascii="Georgia" w:hAnsi="Georgia" w:cs="Times New Roman"/>
          <w:color w:val="000000" w:themeColor="text1"/>
        </w:rPr>
        <w:t>).</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5F4888"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T</w:t>
      </w:r>
      <w:r w:rsidR="00BA1D9D" w:rsidRPr="00AA3442">
        <w:rPr>
          <w:rFonts w:ascii="Georgia" w:hAnsi="Georgia" w:cs="Times New Roman"/>
          <w:color w:val="000000" w:themeColor="text1"/>
        </w:rPr>
        <w:t xml:space="preserve">he first factor under </w:t>
      </w:r>
      <w:r w:rsidR="00BA1D9D" w:rsidRPr="00AA3442">
        <w:rPr>
          <w:rFonts w:ascii="Georgia" w:hAnsi="Georgia" w:cs="Times New Roman"/>
          <w:i/>
          <w:iCs/>
          <w:color w:val="000000" w:themeColor="text1"/>
        </w:rPr>
        <w:t>Winter</w:t>
      </w:r>
      <w:r w:rsidR="00BA1D9D" w:rsidRPr="00AA3442">
        <w:rPr>
          <w:rFonts w:ascii="Georgia" w:hAnsi="Georgia" w:cs="Times New Roman"/>
          <w:color w:val="000000" w:themeColor="text1"/>
        </w:rPr>
        <w:t xml:space="preserve"> is the most important—likely success on the merits. </w:t>
      </w:r>
      <w:hyperlink r:id="rId22" w:anchor="co_pp_sp_506_1038" w:history="1">
        <w:r w:rsidR="00BA1D9D" w:rsidRPr="00AA3442">
          <w:rPr>
            <w:rFonts w:ascii="Georgia" w:hAnsi="Georgia" w:cs="Times New Roman"/>
            <w:i/>
            <w:iCs/>
            <w:color w:val="000000" w:themeColor="text1"/>
          </w:rPr>
          <w:t>Aamer v. Obama,</w:t>
        </w:r>
        <w:r w:rsidR="00BA1D9D" w:rsidRPr="00AA3442">
          <w:rPr>
            <w:rFonts w:ascii="Georgia" w:hAnsi="Georgia" w:cs="Times New Roman"/>
            <w:color w:val="000000" w:themeColor="text1"/>
          </w:rPr>
          <w:t xml:space="preserve"> 742 F.3d 1023, 1038 (D.C.Cir.2014)</w:t>
        </w:r>
      </w:hyperlink>
      <w:r w:rsidR="00BA1D9D" w:rsidRPr="00AA3442">
        <w:rPr>
          <w:rFonts w:ascii="Georgia" w:hAnsi="Georgia" w:cs="Times New Roman"/>
          <w:color w:val="000000" w:themeColor="text1"/>
        </w:rPr>
        <w:t xml:space="preserve"> (“We begin with the first and most important factor: whether petitioners have established a likelihood of success on the merits.”). Because it is a threshold inquiry, when “a plaintiff has failed to show the likelihood of success on the merits, we ‘need not consider the remaining three [</w:t>
      </w:r>
      <w:r w:rsidR="00BA1D9D" w:rsidRPr="00AA3442">
        <w:rPr>
          <w:rFonts w:ascii="Georgia" w:hAnsi="Georgia" w:cs="Times New Roman"/>
          <w:i/>
          <w:iCs/>
          <w:color w:val="000000" w:themeColor="text1"/>
        </w:rPr>
        <w:t>Winter</w:t>
      </w:r>
      <w:r w:rsidR="00BA1D9D" w:rsidRPr="00AA3442">
        <w:rPr>
          <w:rFonts w:ascii="Georgia" w:hAnsi="Georgia" w:cs="Times New Roman"/>
          <w:color w:val="000000" w:themeColor="text1"/>
        </w:rPr>
        <w:t xml:space="preserve"> elements].’ ” </w:t>
      </w:r>
      <w:hyperlink r:id="rId23" w:anchor="co_pp_sp_506_944" w:history="1">
        <w:r w:rsidR="00BA1D9D" w:rsidRPr="00AA3442">
          <w:rPr>
            <w:rFonts w:ascii="Georgia" w:hAnsi="Georgia" w:cs="Times New Roman"/>
            <w:i/>
            <w:iCs/>
            <w:color w:val="000000" w:themeColor="text1"/>
          </w:rPr>
          <w:t>Ass’n des Eleveurs de Canards et d’Oies du Quebec v. Harris,</w:t>
        </w:r>
        <w:r w:rsidR="00BA1D9D" w:rsidRPr="00AA3442">
          <w:rPr>
            <w:rFonts w:ascii="Georgia" w:hAnsi="Georgia" w:cs="Times New Roman"/>
            <w:color w:val="000000" w:themeColor="text1"/>
          </w:rPr>
          <w:t xml:space="preserve"> 729 F.3d 937, 944 (9th Cir.2013)</w:t>
        </w:r>
      </w:hyperlink>
      <w:r w:rsidR="00BA1D9D" w:rsidRPr="00AA3442">
        <w:rPr>
          <w:rFonts w:ascii="Georgia" w:hAnsi="Georgia" w:cs="Times New Roman"/>
          <w:color w:val="000000" w:themeColor="text1"/>
        </w:rPr>
        <w:t xml:space="preserve"> (quoting </w:t>
      </w:r>
      <w:hyperlink r:id="rId24" w:anchor="co_pp_sp_506_776" w:history="1">
        <w:r w:rsidR="00BA1D9D" w:rsidRPr="00AA3442">
          <w:rPr>
            <w:rFonts w:ascii="Georgia" w:hAnsi="Georgia" w:cs="Times New Roman"/>
            <w:i/>
            <w:iCs/>
            <w:color w:val="000000" w:themeColor="text1"/>
          </w:rPr>
          <w:t>DISH Network Corp. v. F.C.C.,</w:t>
        </w:r>
        <w:r w:rsidR="00BA1D9D" w:rsidRPr="00AA3442">
          <w:rPr>
            <w:rFonts w:ascii="Georgia" w:hAnsi="Georgia" w:cs="Times New Roman"/>
            <w:color w:val="000000" w:themeColor="text1"/>
          </w:rPr>
          <w:t xml:space="preserve"> 653 F.3d 771, 776–77 (9th Cir.2011)</w:t>
        </w:r>
      </w:hyperlink>
      <w:r w:rsidR="00BA1D9D" w:rsidRPr="00AA3442">
        <w:rPr>
          <w:rFonts w:ascii="Georgia" w:hAnsi="Georgia" w:cs="Times New Roman"/>
          <w:color w:val="000000" w:themeColor="text1"/>
        </w:rPr>
        <w:t>).</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Garcia’s burden here is doubly demanding: Because Garcia seeks a mandatory injunction, she must establish that the law and facts </w:t>
      </w:r>
      <w:r w:rsidRPr="00AA3442">
        <w:rPr>
          <w:rFonts w:ascii="Georgia" w:hAnsi="Georgia" w:cs="Times New Roman"/>
          <w:i/>
          <w:iCs/>
          <w:color w:val="000000" w:themeColor="text1"/>
        </w:rPr>
        <w:t>clearly favor</w:t>
      </w:r>
      <w:r w:rsidRPr="00AA3442">
        <w:rPr>
          <w:rFonts w:ascii="Georgia" w:hAnsi="Georgia" w:cs="Times New Roman"/>
          <w:color w:val="000000" w:themeColor="text1"/>
        </w:rPr>
        <w:t xml:space="preserve"> her position, not simply that she is likely to succeed.</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14" w:name="co_anchor_B42036282489_1"/>
      <w:bookmarkStart w:id="15" w:name="co_anchor_B52036282489_1"/>
      <w:bookmarkStart w:id="16" w:name="co_anchor_B62036282489_1"/>
      <w:bookmarkStart w:id="17" w:name="co_anchor_B72036282489_1"/>
      <w:bookmarkEnd w:id="14"/>
      <w:bookmarkEnd w:id="15"/>
      <w:bookmarkEnd w:id="16"/>
      <w:bookmarkEnd w:id="17"/>
      <w:r w:rsidRPr="00AA3442">
        <w:rPr>
          <w:rFonts w:ascii="Georgia" w:hAnsi="Georgia" w:cs="Times New Roman"/>
          <w:color w:val="000000" w:themeColor="text1"/>
        </w:rPr>
        <w:t xml:space="preserve">Why? Garcia’s requested injunction required Google to take affirmative action—to remove (and to keep removing) </w:t>
      </w:r>
      <w:r w:rsidRPr="00AA3442">
        <w:rPr>
          <w:rFonts w:ascii="Georgia" w:hAnsi="Georgia" w:cs="Times New Roman"/>
          <w:i/>
          <w:iCs/>
          <w:color w:val="000000" w:themeColor="text1"/>
        </w:rPr>
        <w:t>Innocence of Muslims</w:t>
      </w:r>
      <w:r w:rsidRPr="00AA3442">
        <w:rPr>
          <w:rFonts w:ascii="Georgia" w:hAnsi="Georgia" w:cs="Times New Roman"/>
          <w:color w:val="000000" w:themeColor="text1"/>
        </w:rPr>
        <w:t xml:space="preserve"> from YouTube and other sites under its auspices, whenever and by whomever the film was uploaded. This relief is treated as a mandatory injunction, because it “orders a responsible party to ‘take action.’ ” </w:t>
      </w:r>
      <w:hyperlink r:id="rId25" w:anchor="co_pp_sp_506_879" w:history="1">
        <w:r w:rsidRPr="00AA3442">
          <w:rPr>
            <w:rFonts w:ascii="Georgia" w:hAnsi="Georgia" w:cs="Times New Roman"/>
            <w:i/>
            <w:iCs/>
            <w:color w:val="000000" w:themeColor="text1"/>
          </w:rPr>
          <w:t>Marlyn Nutraceuticals, Inc. v. Mucos Pharma GmbH &amp; Co.,</w:t>
        </w:r>
        <w:r w:rsidRPr="00AA3442">
          <w:rPr>
            <w:rFonts w:ascii="Georgia" w:hAnsi="Georgia" w:cs="Times New Roman"/>
            <w:color w:val="000000" w:themeColor="text1"/>
          </w:rPr>
          <w:t xml:space="preserve"> 571 F.3d 873, 879 (9th Cir.2009)</w:t>
        </w:r>
      </w:hyperlink>
      <w:r w:rsidRPr="00AA3442">
        <w:rPr>
          <w:rFonts w:ascii="Georgia" w:hAnsi="Georgia" w:cs="Times New Roman"/>
          <w:color w:val="000000" w:themeColor="text1"/>
        </w:rPr>
        <w:t xml:space="preserve"> (citation omitted). As we have cautioned, a mandatory injunction “goes well beyond simply maintaining the status quo </w:t>
      </w:r>
      <w:r w:rsidRPr="00AA3442">
        <w:rPr>
          <w:rFonts w:ascii="Georgia" w:hAnsi="Georgia" w:cs="Times New Roman"/>
          <w:i/>
          <w:iCs/>
          <w:color w:val="000000" w:themeColor="text1"/>
        </w:rPr>
        <w:t>pendente lite</w:t>
      </w:r>
      <w:r w:rsidRPr="00AA3442">
        <w:rPr>
          <w:rFonts w:ascii="Georgia" w:hAnsi="Georgia" w:cs="Times New Roman"/>
          <w:color w:val="000000" w:themeColor="text1"/>
        </w:rPr>
        <w:t xml:space="preserve"> [and] is particularly disfavored.”</w:t>
      </w:r>
      <w:bookmarkStart w:id="18" w:name="co_footnoteReference_B00442036282489_ID0"/>
      <w:bookmarkEnd w:id="18"/>
      <w:r w:rsidR="005F4888" w:rsidRPr="00AA3442">
        <w:rPr>
          <w:rStyle w:val="FootnoteReference"/>
          <w:rFonts w:ascii="Georgia" w:hAnsi="Georgia" w:cs="Times New Roman"/>
          <w:color w:val="000000" w:themeColor="text1"/>
        </w:rPr>
        <w:footnoteReference w:customMarkFollows="1" w:id="1"/>
        <w:t>4</w:t>
      </w:r>
      <w:hyperlink w:anchor="co_footnote_B00442036282489_1" w:history="1">
        <w:r w:rsidRPr="00AA3442">
          <w:rPr>
            <w:rFonts w:ascii="Georgia" w:hAnsi="Georgia" w:cs="Times New Roman"/>
            <w:color w:val="000000" w:themeColor="text1"/>
            <w:vertAlign w:val="superscript"/>
          </w:rPr>
          <w:t>4</w:t>
        </w:r>
      </w:hyperlink>
      <w:r w:rsidRPr="00AA3442">
        <w:rPr>
          <w:rFonts w:ascii="Georgia" w:hAnsi="Georgia" w:cs="Times New Roman"/>
          <w:color w:val="000000" w:themeColor="text1"/>
        </w:rPr>
        <w:t xml:space="preserve"> </w:t>
      </w:r>
      <w:hyperlink r:id="rId26" w:anchor="co_pp_sp_506_1320" w:history="1">
        <w:r w:rsidRPr="00AA3442">
          <w:rPr>
            <w:rFonts w:ascii="Georgia" w:hAnsi="Georgia" w:cs="Times New Roman"/>
            <w:i/>
            <w:iCs/>
            <w:color w:val="000000" w:themeColor="text1"/>
          </w:rPr>
          <w:t>Stanley v. Univ. of S. Cal.,</w:t>
        </w:r>
        <w:r w:rsidRPr="00AA3442">
          <w:rPr>
            <w:rFonts w:ascii="Georgia" w:hAnsi="Georgia" w:cs="Times New Roman"/>
            <w:color w:val="000000" w:themeColor="text1"/>
          </w:rPr>
          <w:t xml:space="preserve"> 13 F.3d 1313, 1320 (9th Cir.1994)</w:t>
        </w:r>
      </w:hyperlink>
      <w:r w:rsidRPr="00AA3442">
        <w:rPr>
          <w:rFonts w:ascii="Georgia" w:hAnsi="Georgia" w:cs="Times New Roman"/>
          <w:color w:val="000000" w:themeColor="text1"/>
        </w:rPr>
        <w:t xml:space="preserve"> (internal citations omitted). The “district court should deny such relief ‘unless the facts and law clearly favor the moving party.’ ” </w:t>
      </w:r>
      <w:r w:rsidRPr="00AA3442">
        <w:rPr>
          <w:rFonts w:ascii="Georgia" w:hAnsi="Georgia" w:cs="Times New Roman"/>
          <w:i/>
          <w:iCs/>
          <w:color w:val="000000" w:themeColor="text1"/>
        </w:rPr>
        <w:t>Id.</w:t>
      </w:r>
      <w:r w:rsidRPr="00AA3442">
        <w:rPr>
          <w:rFonts w:ascii="Georgia" w:hAnsi="Georgia" w:cs="Times New Roman"/>
          <w:color w:val="000000" w:themeColor="text1"/>
        </w:rPr>
        <w:t xml:space="preserve"> (quoting </w:t>
      </w:r>
      <w:hyperlink r:id="rId27" w:anchor="co_pp_sp_350_1114" w:history="1">
        <w:r w:rsidRPr="00AA3442">
          <w:rPr>
            <w:rFonts w:ascii="Georgia" w:hAnsi="Georgia" w:cs="Times New Roman"/>
            <w:i/>
            <w:iCs/>
            <w:color w:val="000000" w:themeColor="text1"/>
          </w:rPr>
          <w:t>Anderson v. United States,</w:t>
        </w:r>
        <w:r w:rsidRPr="00AA3442">
          <w:rPr>
            <w:rFonts w:ascii="Georgia" w:hAnsi="Georgia" w:cs="Times New Roman"/>
            <w:color w:val="000000" w:themeColor="text1"/>
          </w:rPr>
          <w:t xml:space="preserve"> 612 F.2d 1112, 1114 (9th Cir.1979)</w:t>
        </w:r>
      </w:hyperlink>
      <w:r w:rsidRPr="00AA3442">
        <w:rPr>
          <w:rFonts w:ascii="Georgia" w:hAnsi="Georgia" w:cs="Times New Roman"/>
          <w:color w:val="000000" w:themeColor="text1"/>
        </w:rPr>
        <w:t xml:space="preserve">). In plain terms, mandatory injunctions should not issue in “doubtful cases.” </w:t>
      </w:r>
      <w:hyperlink r:id="rId28" w:anchor="co_pp_sp_506_1160" w:history="1">
        <w:r w:rsidRPr="00AA3442">
          <w:rPr>
            <w:rFonts w:ascii="Georgia" w:hAnsi="Georgia" w:cs="Times New Roman"/>
            <w:i/>
            <w:iCs/>
            <w:color w:val="000000" w:themeColor="text1"/>
          </w:rPr>
          <w:t>Park Vill. Apartment Tenants Ass’n v. Mortimer Howard Trust,</w:t>
        </w:r>
        <w:r w:rsidRPr="00AA3442">
          <w:rPr>
            <w:rFonts w:ascii="Georgia" w:hAnsi="Georgia" w:cs="Times New Roman"/>
            <w:color w:val="000000" w:themeColor="text1"/>
          </w:rPr>
          <w:t xml:space="preserve"> 636 F.3d 1150, 1160 (9th Cir.2011)</w:t>
        </w:r>
      </w:hyperlink>
      <w:r w:rsidRPr="00AA3442">
        <w:rPr>
          <w:rFonts w:ascii="Georgia" w:hAnsi="Georgia" w:cs="Times New Roman"/>
          <w:color w:val="000000" w:themeColor="text1"/>
        </w:rPr>
        <w:t>.</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61D5D">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19" w:name="co_footnote_B00442036282489_1"/>
      <w:bookmarkEnd w:id="19"/>
      <w:r w:rsidRPr="00AA3442">
        <w:rPr>
          <w:rFonts w:ascii="Georgia" w:hAnsi="Georgia" w:cs="Times New Roman"/>
          <w:color w:val="000000" w:themeColor="text1"/>
        </w:rPr>
        <w:t xml:space="preserve">As we shall see, the district court did not abuse its discretion in concluding that Garcia was not likely to succeed on her copyright claim—much less that the law and facts </w:t>
      </w:r>
      <w:r w:rsidRPr="00AA3442">
        <w:rPr>
          <w:rFonts w:ascii="Georgia" w:hAnsi="Georgia" w:cs="Times New Roman"/>
          <w:i/>
          <w:iCs/>
          <w:color w:val="000000" w:themeColor="text1"/>
        </w:rPr>
        <w:t>clearly</w:t>
      </w:r>
      <w:r w:rsidRPr="00AA3442">
        <w:rPr>
          <w:rFonts w:ascii="Georgia" w:hAnsi="Georgia" w:cs="Times New Roman"/>
          <w:color w:val="000000" w:themeColor="text1"/>
        </w:rPr>
        <w:t xml:space="preserve"> compel suppression of a controversial and politically </w:t>
      </w:r>
      <w:r w:rsidRPr="00AA3442">
        <w:rPr>
          <w:rFonts w:ascii="Georgia" w:hAnsi="Georgia" w:cs="Times New Roman"/>
          <w:color w:val="000000" w:themeColor="text1"/>
        </w:rPr>
        <w:lastRenderedPageBreak/>
        <w:t>significant film.</w:t>
      </w:r>
    </w:p>
    <w:p w:rsidR="00BA1D9D" w:rsidRPr="00AA3442" w:rsidRDefault="00BA1D9D" w:rsidP="00AA3442">
      <w:pPr>
        <w:widowControl w:val="0"/>
        <w:autoSpaceDE w:val="0"/>
        <w:autoSpaceDN w:val="0"/>
        <w:adjustRightInd w:val="0"/>
        <w:spacing w:before="200" w:after="0" w:line="240" w:lineRule="auto"/>
        <w:ind w:firstLine="720"/>
        <w:rPr>
          <w:rFonts w:ascii="Georgia" w:hAnsi="Georgia" w:cs="Times New Roman"/>
          <w:b/>
          <w:bCs/>
          <w:color w:val="000000" w:themeColor="text1"/>
        </w:rPr>
      </w:pPr>
      <w:bookmarkStart w:id="20" w:name="co_anchor_If65da0d2941611e598dc8b09b4f04"/>
      <w:bookmarkEnd w:id="20"/>
      <w:r w:rsidRPr="00AA3442">
        <w:rPr>
          <w:rFonts w:ascii="Georgia" w:hAnsi="Georgia" w:cs="Times New Roman"/>
          <w:b/>
          <w:bCs/>
          <w:color w:val="000000" w:themeColor="text1"/>
        </w:rPr>
        <w:t>A. COPYRIGHT</w:t>
      </w:r>
    </w:p>
    <w:p w:rsidR="00A61D5D" w:rsidRDefault="00A61D5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The central question is whether the law and facts clearly favor Garcia’s claim to a copyright in her five-second acting performance as it appears in </w:t>
      </w:r>
      <w:r w:rsidRPr="00AA3442">
        <w:rPr>
          <w:rFonts w:ascii="Georgia" w:hAnsi="Georgia" w:cs="Times New Roman"/>
          <w:i/>
          <w:iCs/>
          <w:color w:val="000000" w:themeColor="text1"/>
        </w:rPr>
        <w:t>Innocence of Muslims.</w:t>
      </w:r>
      <w:r w:rsidRPr="00AA3442">
        <w:rPr>
          <w:rFonts w:ascii="Georgia" w:hAnsi="Georgia" w:cs="Times New Roman"/>
          <w:color w:val="000000" w:themeColor="text1"/>
        </w:rPr>
        <w:t xml:space="preserve"> The answer is no. This conclusion does not mean that a plaintiff like Garcia is without options or that she </w:t>
      </w:r>
      <w:bookmarkStart w:id="21" w:name="co_pp_sp_506_741_1"/>
      <w:bookmarkEnd w:id="21"/>
      <w:r w:rsidRPr="00AA3442">
        <w:rPr>
          <w:rFonts w:ascii="Georgia" w:hAnsi="Georgia" w:cs="Times New Roman"/>
          <w:color w:val="000000" w:themeColor="text1"/>
        </w:rPr>
        <w:t>couldn’t have sought an injunction against different parties or on other legal theories, like the right of publicity and defamation.</w:t>
      </w:r>
      <w:bookmarkStart w:id="22" w:name="co_footnoteReference_B00552036282489_ID0"/>
      <w:bookmarkEnd w:id="22"/>
      <w:r w:rsidR="005F4888" w:rsidRPr="00AA3442">
        <w:rPr>
          <w:rStyle w:val="FootnoteReference"/>
          <w:rFonts w:ascii="Georgia" w:hAnsi="Georgia" w:cs="Times New Roman"/>
          <w:color w:val="000000" w:themeColor="text1"/>
        </w:rPr>
        <w:footnoteReference w:customMarkFollows="1" w:id="2"/>
        <w:t>5</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23" w:name="co_footnote_B00552036282489_1"/>
      <w:bookmarkEnd w:id="23"/>
      <w:r w:rsidRPr="00AA3442">
        <w:rPr>
          <w:rFonts w:ascii="Georgia" w:hAnsi="Georgia" w:cs="Times New Roman"/>
          <w:color w:val="000000" w:themeColor="text1"/>
        </w:rPr>
        <w:t xml:space="preserve">Under the Copyright Act, “[c]opyright protection subsists ... in original works of authorship fixed in any tangible medium of expression ... [including] motion pictures.” </w:t>
      </w:r>
      <w:hyperlink r:id="rId29" w:anchor="co_pp_8b3b0000958a4" w:history="1">
        <w:r w:rsidRPr="00AA3442">
          <w:rPr>
            <w:rFonts w:ascii="Georgia" w:hAnsi="Georgia" w:cs="Times New Roman"/>
            <w:color w:val="000000" w:themeColor="text1"/>
          </w:rPr>
          <w:t>17 U.S.C. § 102(a)</w:t>
        </w:r>
      </w:hyperlink>
      <w:r w:rsidRPr="00AA3442">
        <w:rPr>
          <w:rFonts w:ascii="Georgia" w:hAnsi="Georgia" w:cs="Times New Roman"/>
          <w:color w:val="000000" w:themeColor="text1"/>
        </w:rPr>
        <w:t xml:space="preserve">. That fixation must be done “by or under the authority of the author.” </w:t>
      </w:r>
      <w:hyperlink r:id="rId30" w:history="1">
        <w:r w:rsidRPr="00AA3442">
          <w:rPr>
            <w:rFonts w:ascii="Georgia" w:hAnsi="Georgia" w:cs="Times New Roman"/>
            <w:color w:val="000000" w:themeColor="text1"/>
          </w:rPr>
          <w:t>17 U.S.C. § 101</w:t>
        </w:r>
      </w:hyperlink>
      <w:r w:rsidRPr="00AA3442">
        <w:rPr>
          <w:rFonts w:ascii="Georgia" w:hAnsi="Georgia" w:cs="Times New Roman"/>
          <w:color w:val="000000" w:themeColor="text1"/>
        </w:rPr>
        <w:t>. Benchmarked against this statutory standard, the law does not clearly favor Garcia’s position.</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The statute purposefully left “works of authorship” undefined to provide for some flexibility. </w:t>
      </w:r>
      <w:r w:rsidRPr="00AA3442">
        <w:rPr>
          <w:rFonts w:ascii="Georgia" w:hAnsi="Georgia" w:cs="Times New Roman"/>
          <w:i/>
          <w:iCs/>
          <w:color w:val="000000" w:themeColor="text1"/>
        </w:rPr>
        <w:t>See</w:t>
      </w:r>
      <w:r w:rsidRPr="00AA3442">
        <w:rPr>
          <w:rFonts w:ascii="Georgia" w:hAnsi="Georgia" w:cs="Times New Roman"/>
          <w:color w:val="000000" w:themeColor="text1"/>
        </w:rPr>
        <w:t xml:space="preserve"> 1 Nimmer on Copyright § 2.03. Nevertheless, several other provisions provide useful guidance. An audiovisual work is one that consists of “a series of related images which are intrinsically intended to be shown” by machines or other electronic equipment, plus “accompanying sounds.” </w:t>
      </w:r>
      <w:hyperlink r:id="rId31" w:history="1">
        <w:r w:rsidRPr="00AA3442">
          <w:rPr>
            <w:rFonts w:ascii="Georgia" w:hAnsi="Georgia" w:cs="Times New Roman"/>
            <w:color w:val="000000" w:themeColor="text1"/>
          </w:rPr>
          <w:t>17 U.S.C. § 101</w:t>
        </w:r>
      </w:hyperlink>
      <w:r w:rsidRPr="00AA3442">
        <w:rPr>
          <w:rFonts w:ascii="Georgia" w:hAnsi="Georgia" w:cs="Times New Roman"/>
          <w:color w:val="000000" w:themeColor="text1"/>
        </w:rPr>
        <w:t xml:space="preserve">. In turn, a “motion picture” is an “audiovisual work [ ] consisting of a series of related images which, when shown in succession, impart an impression of motion, together with accompanying sounds, if any.” </w:t>
      </w:r>
      <w:r w:rsidRPr="00AA3442">
        <w:rPr>
          <w:rFonts w:ascii="Georgia" w:hAnsi="Georgia" w:cs="Times New Roman"/>
          <w:i/>
          <w:iCs/>
          <w:color w:val="000000" w:themeColor="text1"/>
        </w:rPr>
        <w:t>Id.</w:t>
      </w:r>
      <w:r w:rsidRPr="00AA3442">
        <w:rPr>
          <w:rFonts w:ascii="Georgia" w:hAnsi="Georgia" w:cs="Times New Roman"/>
          <w:color w:val="000000" w:themeColor="text1"/>
        </w:rPr>
        <w:t xml:space="preserve"> These two definitions embody the work here: </w:t>
      </w:r>
      <w:r w:rsidRPr="00AA3442">
        <w:rPr>
          <w:rFonts w:ascii="Georgia" w:hAnsi="Georgia" w:cs="Times New Roman"/>
          <w:i/>
          <w:iCs/>
          <w:color w:val="000000" w:themeColor="text1"/>
        </w:rPr>
        <w:t>Innocence of Muslims</w:t>
      </w:r>
      <w:r w:rsidRPr="00AA3442">
        <w:rPr>
          <w:rFonts w:ascii="Georgia" w:hAnsi="Georgia" w:cs="Times New Roman"/>
          <w:color w:val="000000" w:themeColor="text1"/>
        </w:rPr>
        <w:t xml:space="preserve"> is an audiovisual work that is categorized as a motion picture and is derivative of the script. Garcia is the author of none of this and makes no copyright claim to the film or to the script.</w:t>
      </w:r>
      <w:bookmarkStart w:id="24" w:name="co_footnoteReference_B00662036282489_ID0"/>
      <w:bookmarkEnd w:id="24"/>
      <w:r w:rsidR="005F4888" w:rsidRPr="00AA3442">
        <w:rPr>
          <w:rStyle w:val="FootnoteReference"/>
          <w:rFonts w:ascii="Georgia" w:hAnsi="Georgia" w:cs="Times New Roman"/>
          <w:color w:val="000000" w:themeColor="text1"/>
        </w:rPr>
        <w:footnoteReference w:customMarkFollows="1" w:id="3"/>
        <w:t>6</w:t>
      </w:r>
      <w:r w:rsidR="005F4888" w:rsidRPr="00AA3442">
        <w:rPr>
          <w:rFonts w:ascii="Georgia" w:hAnsi="Georgia" w:cs="Times New Roman"/>
          <w:color w:val="000000" w:themeColor="text1"/>
        </w:rPr>
        <w:t xml:space="preserve"> </w:t>
      </w:r>
      <w:r w:rsidRPr="00AA3442">
        <w:rPr>
          <w:rFonts w:ascii="Georgia" w:hAnsi="Georgia" w:cs="Times New Roman"/>
          <w:color w:val="000000" w:themeColor="text1"/>
        </w:rPr>
        <w:t>Instead, Garcia claims that her five-second performance itself merits copyright protection.</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25" w:name="co_footnote_B00662036282489_1"/>
      <w:bookmarkEnd w:id="25"/>
      <w:r w:rsidRPr="00AA3442">
        <w:rPr>
          <w:rFonts w:ascii="Georgia" w:hAnsi="Georgia" w:cs="Times New Roman"/>
          <w:color w:val="000000" w:themeColor="text1"/>
        </w:rPr>
        <w:t xml:space="preserve">In the face of this statutory scheme, it comes as no surprise that during this litigation, the Copyright Office found that Garcia’s performance was not a </w:t>
      </w:r>
      <w:r w:rsidRPr="00AA3442">
        <w:rPr>
          <w:rFonts w:ascii="Georgia" w:hAnsi="Georgia" w:cs="Times New Roman"/>
          <w:color w:val="000000" w:themeColor="text1"/>
        </w:rPr>
        <w:lastRenderedPageBreak/>
        <w:t>copyrightable work when it rejected her copyright application. The Copyright Office explained that its “longstanding practices do not allow a copyright claim by an individual actor or actress in his or her performance contained within a motion picture.” Thus, “[f]or copyright registration purposes, a motion picture is a single integrated work.... Assuming Ms. Garcia’s contribution was limited to her acting performance, we cannot register her performance apart from the motion picture.”</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We credit this expert opinion of the Copyright Office—the office charged with administration and enforcement of the copyright laws and registration.</w:t>
      </w:r>
      <w:bookmarkStart w:id="26" w:name="co_footnoteReference_B00772036282489_ID0"/>
      <w:bookmarkEnd w:id="26"/>
      <w:r w:rsidR="005F4888" w:rsidRPr="00AA3442">
        <w:rPr>
          <w:rStyle w:val="FootnoteReference"/>
          <w:rFonts w:ascii="Georgia" w:hAnsi="Georgia" w:cs="Times New Roman"/>
          <w:color w:val="000000" w:themeColor="text1"/>
        </w:rPr>
        <w:footnoteReference w:customMarkFollows="1" w:id="4"/>
        <w:t>7</w:t>
      </w:r>
      <w:r w:rsidRPr="00AA3442">
        <w:rPr>
          <w:rFonts w:ascii="Georgia" w:hAnsi="Georgia" w:cs="Times New Roman"/>
          <w:color w:val="000000" w:themeColor="text1"/>
        </w:rPr>
        <w:t xml:space="preserve"> </w:t>
      </w:r>
      <w:r w:rsidRPr="00AA3442">
        <w:rPr>
          <w:rFonts w:ascii="Georgia" w:hAnsi="Georgia" w:cs="Times New Roman"/>
          <w:i/>
          <w:iCs/>
          <w:color w:val="000000" w:themeColor="text1"/>
        </w:rPr>
        <w:t xml:space="preserve">See </w:t>
      </w:r>
      <w:hyperlink r:id="rId32" w:anchor="co_pp_sp_506_1041" w:history="1">
        <w:r w:rsidRPr="00AA3442">
          <w:rPr>
            <w:rFonts w:ascii="Georgia" w:hAnsi="Georgia" w:cs="Times New Roman"/>
            <w:i/>
            <w:iCs/>
            <w:color w:val="000000" w:themeColor="text1"/>
          </w:rPr>
          <w:t>Inhale, Inc. v. Starbuzz Tobacco, Inc.,</w:t>
        </w:r>
        <w:r w:rsidRPr="00AA3442">
          <w:rPr>
            <w:rFonts w:ascii="Georgia" w:hAnsi="Georgia" w:cs="Times New Roman"/>
            <w:color w:val="000000" w:themeColor="text1"/>
          </w:rPr>
          <w:t xml:space="preserve"> 755 F.3d 1038, 1041–42 (9th Cir.2014)</w:t>
        </w:r>
      </w:hyperlink>
      <w:r w:rsidRPr="00AA3442">
        <w:rPr>
          <w:rFonts w:ascii="Georgia" w:hAnsi="Georgia" w:cs="Times New Roman"/>
          <w:color w:val="000000" w:themeColor="text1"/>
        </w:rPr>
        <w:t xml:space="preserve">. The Copyright Office’s well-reasoned position </w:t>
      </w:r>
      <w:bookmarkStart w:id="27" w:name="co_pp_sp_506_742_1"/>
      <w:bookmarkEnd w:id="27"/>
      <w:r w:rsidRPr="00AA3442">
        <w:rPr>
          <w:rFonts w:ascii="Georgia" w:hAnsi="Georgia" w:cs="Times New Roman"/>
          <w:color w:val="000000" w:themeColor="text1"/>
        </w:rPr>
        <w:t xml:space="preserve">“reflects a ‘body of experience and informed judgment to which courts and litigants may properly resort for guidance.’ ” </w:t>
      </w:r>
      <w:hyperlink r:id="rId33" w:anchor="co_pp_sp_506_286" w:history="1">
        <w:r w:rsidRPr="00AA3442">
          <w:rPr>
            <w:rFonts w:ascii="Georgia" w:hAnsi="Georgia" w:cs="Times New Roman"/>
            <w:i/>
            <w:iCs/>
            <w:color w:val="000000" w:themeColor="text1"/>
          </w:rPr>
          <w:t>Southco, Inc. v. Kanebridge Corp.,</w:t>
        </w:r>
        <w:r w:rsidRPr="00AA3442">
          <w:rPr>
            <w:rFonts w:ascii="Georgia" w:hAnsi="Georgia" w:cs="Times New Roman"/>
            <w:color w:val="000000" w:themeColor="text1"/>
          </w:rPr>
          <w:t xml:space="preserve"> 390 F.3d 276, 286 n. 5 (3d Cir.2004)</w:t>
        </w:r>
      </w:hyperlink>
      <w:r w:rsidRPr="00AA3442">
        <w:rPr>
          <w:rFonts w:ascii="Georgia" w:hAnsi="Georgia" w:cs="Times New Roman"/>
          <w:color w:val="000000" w:themeColor="text1"/>
        </w:rPr>
        <w:t xml:space="preserve"> (en banc) (Alito, J.) (quoting </w:t>
      </w:r>
      <w:hyperlink r:id="rId34" w:history="1">
        <w:r w:rsidRPr="00AA3442">
          <w:rPr>
            <w:rFonts w:ascii="Georgia" w:hAnsi="Georgia" w:cs="Times New Roman"/>
            <w:i/>
            <w:iCs/>
            <w:color w:val="000000" w:themeColor="text1"/>
          </w:rPr>
          <w:t>Yates v. Hendon,</w:t>
        </w:r>
        <w:r w:rsidRPr="00AA3442">
          <w:rPr>
            <w:rFonts w:ascii="Georgia" w:hAnsi="Georgia" w:cs="Times New Roman"/>
            <w:color w:val="000000" w:themeColor="text1"/>
          </w:rPr>
          <w:t xml:space="preserve"> 541 U.S. 1, 3 (2004)</w:t>
        </w:r>
      </w:hyperlink>
      <w:r w:rsidRPr="00AA3442">
        <w:rPr>
          <w:rFonts w:ascii="Georgia" w:hAnsi="Georgia" w:cs="Times New Roman"/>
          <w:color w:val="000000" w:themeColor="text1"/>
        </w:rPr>
        <w:t>).</w:t>
      </w:r>
      <w:bookmarkStart w:id="28" w:name="co_footnoteReference_B00882036282489_ID0"/>
      <w:bookmarkEnd w:id="28"/>
      <w:r w:rsidRPr="00AA3442">
        <w:rPr>
          <w:rStyle w:val="FootnoteReference"/>
          <w:rFonts w:ascii="Georgia" w:hAnsi="Georgia" w:cs="Times New Roman"/>
          <w:color w:val="000000" w:themeColor="text1"/>
        </w:rPr>
        <w:footnoteReference w:customMarkFollows="1" w:id="5"/>
        <w:t>8</w:t>
      </w:r>
      <w:hyperlink w:anchor="co_footnote_B00882036282489_1" w:history="1">
        <w:r w:rsidRPr="00AA3442">
          <w:rPr>
            <w:rFonts w:ascii="Georgia" w:hAnsi="Georgia" w:cs="Times New Roman"/>
            <w:color w:val="000000" w:themeColor="text1"/>
            <w:vertAlign w:val="superscript"/>
          </w:rPr>
          <w:t>8</w:t>
        </w:r>
      </w:hyperlink>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29" w:name="co_footnote_B00772036282489_1"/>
      <w:bookmarkStart w:id="30" w:name="co_footnote_B00882036282489_1"/>
      <w:bookmarkEnd w:id="29"/>
      <w:bookmarkEnd w:id="30"/>
      <w:r w:rsidRPr="00AA3442">
        <w:rPr>
          <w:rFonts w:ascii="Georgia" w:hAnsi="Georgia" w:cs="Times New Roman"/>
          <w:color w:val="000000" w:themeColor="text1"/>
        </w:rPr>
        <w:t xml:space="preserve">In analyzing whether the law clearly favors Garcia, </w:t>
      </w:r>
      <w:hyperlink r:id="rId35" w:history="1">
        <w:r w:rsidRPr="00AA3442">
          <w:rPr>
            <w:rFonts w:ascii="Georgia" w:hAnsi="Georgia" w:cs="Times New Roman"/>
            <w:i/>
            <w:iCs/>
            <w:color w:val="000000" w:themeColor="text1"/>
          </w:rPr>
          <w:t>Aalmuhammed v. Lee,</w:t>
        </w:r>
        <w:r w:rsidRPr="00AA3442">
          <w:rPr>
            <w:rFonts w:ascii="Georgia" w:hAnsi="Georgia" w:cs="Times New Roman"/>
            <w:color w:val="000000" w:themeColor="text1"/>
          </w:rPr>
          <w:t xml:space="preserve"> 202 F.3d 1227 (9th Cir.2000)</w:t>
        </w:r>
      </w:hyperlink>
      <w:r w:rsidRPr="00AA3442">
        <w:rPr>
          <w:rFonts w:ascii="Georgia" w:hAnsi="Georgia" w:cs="Times New Roman"/>
          <w:color w:val="000000" w:themeColor="text1"/>
        </w:rPr>
        <w:t xml:space="preserve">, provides a useful foundation. There, we examined the meaning of “work” as the first step in analyzing joint authorship of the movie </w:t>
      </w:r>
      <w:r w:rsidRPr="00AA3442">
        <w:rPr>
          <w:rFonts w:ascii="Georgia" w:hAnsi="Georgia" w:cs="Times New Roman"/>
          <w:i/>
          <w:iCs/>
          <w:color w:val="000000" w:themeColor="text1"/>
        </w:rPr>
        <w:t>Malcolm X.</w:t>
      </w:r>
      <w:r w:rsidRPr="00AA3442">
        <w:rPr>
          <w:rFonts w:ascii="Georgia" w:hAnsi="Georgia" w:cs="Times New Roman"/>
          <w:color w:val="000000" w:themeColor="text1"/>
        </w:rPr>
        <w:t xml:space="preserve"> The Copyright Act provides that when a work is “prepared by two or more authors with the intention that their contributions be merged into inseparable or interdependent parts of a unitary </w:t>
      </w:r>
      <w:r w:rsidRPr="00AA3442">
        <w:rPr>
          <w:rFonts w:ascii="Georgia" w:hAnsi="Georgia" w:cs="Times New Roman"/>
          <w:i/>
          <w:iCs/>
          <w:color w:val="000000" w:themeColor="text1"/>
        </w:rPr>
        <w:t>whole,</w:t>
      </w:r>
      <w:r w:rsidRPr="00AA3442">
        <w:rPr>
          <w:rFonts w:ascii="Georgia" w:hAnsi="Georgia" w:cs="Times New Roman"/>
          <w:color w:val="000000" w:themeColor="text1"/>
        </w:rPr>
        <w:t xml:space="preserve">” the work becomes a “joint work” with two or more authors. </w:t>
      </w:r>
      <w:hyperlink r:id="rId36" w:history="1">
        <w:r w:rsidRPr="00AA3442">
          <w:rPr>
            <w:rFonts w:ascii="Georgia" w:hAnsi="Georgia" w:cs="Times New Roman"/>
            <w:color w:val="000000" w:themeColor="text1"/>
          </w:rPr>
          <w:t>17 U.S.C. § 101</w:t>
        </w:r>
      </w:hyperlink>
      <w:r w:rsidRPr="00AA3442">
        <w:rPr>
          <w:rFonts w:ascii="Georgia" w:hAnsi="Georgia" w:cs="Times New Roman"/>
          <w:color w:val="000000" w:themeColor="text1"/>
        </w:rPr>
        <w:t xml:space="preserve"> (emphasis added). Garcia unequivocally disclaims joint authorship of the film.</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61D5D">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In </w:t>
      </w:r>
      <w:r w:rsidRPr="00AA3442">
        <w:rPr>
          <w:rFonts w:ascii="Georgia" w:hAnsi="Georgia" w:cs="Times New Roman"/>
          <w:i/>
          <w:iCs/>
          <w:color w:val="000000" w:themeColor="text1"/>
        </w:rPr>
        <w:t>Aalmuhammed,</w:t>
      </w:r>
      <w:r w:rsidRPr="00AA3442">
        <w:rPr>
          <w:rFonts w:ascii="Georgia" w:hAnsi="Georgia" w:cs="Times New Roman"/>
          <w:color w:val="000000" w:themeColor="text1"/>
        </w:rPr>
        <w:t xml:space="preserve"> we concluded that defining a “work” based upon “some minimal level of creativity or originality ... would be too broad and indeterminate to be useful.”</w:t>
      </w:r>
      <w:bookmarkStart w:id="31" w:name="co_footnoteReference_B00992036282489_ID0"/>
      <w:bookmarkEnd w:id="31"/>
      <w:r w:rsidR="00057BBE" w:rsidRPr="00AA3442">
        <w:rPr>
          <w:rStyle w:val="FootnoteReference"/>
          <w:rFonts w:ascii="Georgia" w:hAnsi="Georgia" w:cs="Times New Roman"/>
          <w:color w:val="000000" w:themeColor="text1"/>
        </w:rPr>
        <w:footnoteReference w:customMarkFollows="1" w:id="6"/>
        <w:t>9</w:t>
      </w:r>
      <w:r w:rsidRPr="00AA3442">
        <w:rPr>
          <w:rFonts w:ascii="Georgia" w:hAnsi="Georgia" w:cs="Times New Roman"/>
          <w:color w:val="000000" w:themeColor="text1"/>
        </w:rPr>
        <w:t xml:space="preserve"> </w:t>
      </w:r>
      <w:hyperlink r:id="rId37" w:anchor="co_pp_sp_506_1233" w:history="1">
        <w:r w:rsidRPr="00AA3442">
          <w:rPr>
            <w:rFonts w:ascii="Georgia" w:hAnsi="Georgia" w:cs="Times New Roman"/>
            <w:color w:val="000000" w:themeColor="text1"/>
          </w:rPr>
          <w:t>202 F.3d at 1233</w:t>
        </w:r>
      </w:hyperlink>
      <w:r w:rsidRPr="00AA3442">
        <w:rPr>
          <w:rFonts w:ascii="Georgia" w:hAnsi="Georgia" w:cs="Times New Roman"/>
          <w:color w:val="000000" w:themeColor="text1"/>
        </w:rPr>
        <w:t xml:space="preserve"> (internal quotation marks omitted). Our animating </w:t>
      </w:r>
      <w:r w:rsidRPr="00AA3442">
        <w:rPr>
          <w:rFonts w:ascii="Georgia" w:hAnsi="Georgia" w:cs="Times New Roman"/>
          <w:color w:val="000000" w:themeColor="text1"/>
        </w:rPr>
        <w:lastRenderedPageBreak/>
        <w:t xml:space="preserve">concern was that this definition of “work” would fragment copyright protection for the unitary film </w:t>
      </w:r>
      <w:r w:rsidRPr="00AA3442">
        <w:rPr>
          <w:rFonts w:ascii="Georgia" w:hAnsi="Georgia" w:cs="Times New Roman"/>
          <w:i/>
          <w:iCs/>
          <w:color w:val="000000" w:themeColor="text1"/>
        </w:rPr>
        <w:t>Malcolm X</w:t>
      </w:r>
      <w:r w:rsidRPr="00AA3442">
        <w:rPr>
          <w:rFonts w:ascii="Georgia" w:hAnsi="Georgia" w:cs="Times New Roman"/>
          <w:color w:val="000000" w:themeColor="text1"/>
        </w:rPr>
        <w:t xml:space="preserve"> into many little pieces: </w:t>
      </w:r>
    </w:p>
    <w:p w:rsidR="00BA1D9D" w:rsidRPr="00AA3442" w:rsidRDefault="00BA1D9D" w:rsidP="00A61D5D">
      <w:pPr>
        <w:widowControl w:val="0"/>
        <w:autoSpaceDE w:val="0"/>
        <w:autoSpaceDN w:val="0"/>
        <w:adjustRightInd w:val="0"/>
        <w:spacing w:before="200" w:after="0" w:line="240" w:lineRule="auto"/>
        <w:ind w:left="720" w:right="720"/>
        <w:jc w:val="both"/>
        <w:rPr>
          <w:rFonts w:ascii="Georgia" w:hAnsi="Georgia" w:cs="Times New Roman"/>
          <w:color w:val="000000" w:themeColor="text1"/>
        </w:rPr>
      </w:pPr>
      <w:bookmarkStart w:id="32" w:name="co_footnote_B00992036282489_1"/>
      <w:bookmarkEnd w:id="32"/>
      <w:r w:rsidRPr="00AA3442">
        <w:rPr>
          <w:rFonts w:ascii="Georgia" w:hAnsi="Georgia" w:cs="Times New Roman"/>
          <w:color w:val="000000" w:themeColor="text1"/>
        </w:rPr>
        <w:t>So many people might qualify as an “author” if the question were limited to whether they made a substantial creative contribution that that test would not distinguish one from another. Everyone from the producer and director to casting director, costumer, hairstylist, and “best boy” gets listed in the movie credits because all of their creative contributions really do matter.</w:t>
      </w:r>
    </w:p>
    <w:p w:rsidR="00057BBE" w:rsidRPr="00AA3442" w:rsidRDefault="00057BBE" w:rsidP="00AA3442">
      <w:pPr>
        <w:widowControl w:val="0"/>
        <w:autoSpaceDE w:val="0"/>
        <w:autoSpaceDN w:val="0"/>
        <w:adjustRightInd w:val="0"/>
        <w:spacing w:after="0" w:line="240" w:lineRule="auto"/>
        <w:ind w:firstLine="720"/>
        <w:jc w:val="both"/>
        <w:rPr>
          <w:rFonts w:ascii="Georgia" w:hAnsi="Georgia" w:cs="Times New Roman"/>
          <w:i/>
          <w:iCs/>
          <w:color w:val="000000" w:themeColor="text1"/>
        </w:rPr>
      </w:pPr>
    </w:p>
    <w:p w:rsidR="00BA1D9D" w:rsidRPr="00AA3442" w:rsidRDefault="00BA1D9D" w:rsidP="00A61D5D">
      <w:pPr>
        <w:widowControl w:val="0"/>
        <w:autoSpaceDE w:val="0"/>
        <w:autoSpaceDN w:val="0"/>
        <w:adjustRightInd w:val="0"/>
        <w:spacing w:after="0" w:line="240" w:lineRule="auto"/>
        <w:jc w:val="both"/>
        <w:rPr>
          <w:rFonts w:ascii="Georgia" w:hAnsi="Georgia" w:cs="Times New Roman"/>
          <w:i/>
          <w:iCs/>
          <w:color w:val="000000" w:themeColor="text1"/>
        </w:rPr>
      </w:pPr>
      <w:r w:rsidRPr="00AA3442">
        <w:rPr>
          <w:rFonts w:ascii="Georgia" w:hAnsi="Georgia" w:cs="Times New Roman"/>
          <w:i/>
          <w:iCs/>
          <w:color w:val="000000" w:themeColor="text1"/>
        </w:rPr>
        <w:t>Id.</w:t>
      </w:r>
    </w:p>
    <w:p w:rsidR="00057BBE" w:rsidRPr="00AA3442" w:rsidRDefault="00057BBE" w:rsidP="00AA3442">
      <w:pPr>
        <w:widowControl w:val="0"/>
        <w:autoSpaceDE w:val="0"/>
        <w:autoSpaceDN w:val="0"/>
        <w:adjustRightInd w:val="0"/>
        <w:spacing w:after="0" w:line="240" w:lineRule="auto"/>
        <w:ind w:firstLine="720"/>
        <w:jc w:val="both"/>
        <w:rPr>
          <w:rFonts w:ascii="Georgia" w:hAnsi="Georgia" w:cs="Times New Roman"/>
          <w:color w:val="000000" w:themeColor="text1"/>
        </w:rPr>
      </w:pP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Garcia’s theory of copyright law would result in the legal morass we warned against in </w:t>
      </w:r>
      <w:r w:rsidRPr="00AA3442">
        <w:rPr>
          <w:rFonts w:ascii="Georgia" w:hAnsi="Georgia" w:cs="Times New Roman"/>
          <w:i/>
          <w:iCs/>
          <w:color w:val="000000" w:themeColor="text1"/>
        </w:rPr>
        <w:t>Aalmuhammed</w:t>
      </w:r>
      <w:r w:rsidRPr="00AA3442">
        <w:rPr>
          <w:rFonts w:ascii="Georgia" w:hAnsi="Georgia" w:cs="Times New Roman"/>
          <w:color w:val="000000" w:themeColor="text1"/>
        </w:rPr>
        <w:t>—splintering a movie into many different “works,” even in the absence of an independent fixation. Simply put, as Google claimed, it “make[s] Swiss cheese of copyrights.”</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Take, for example, films with a large cast—the proverbial “cast of thousands”</w:t>
      </w:r>
      <w:bookmarkStart w:id="33" w:name="co_footnoteReference_B010102036282489_ID"/>
      <w:bookmarkEnd w:id="33"/>
      <w:r w:rsidR="00057BBE" w:rsidRPr="00AA3442">
        <w:rPr>
          <w:rStyle w:val="FootnoteReference"/>
          <w:rFonts w:ascii="Georgia" w:hAnsi="Georgia" w:cs="Times New Roman"/>
          <w:color w:val="000000" w:themeColor="text1"/>
        </w:rPr>
        <w:footnoteReference w:customMarkFollows="1" w:id="7"/>
        <w:t>10</w:t>
      </w:r>
      <w:r w:rsidRPr="00AA3442">
        <w:rPr>
          <w:rFonts w:ascii="Georgia" w:hAnsi="Georgia" w:cs="Times New Roman"/>
          <w:color w:val="000000" w:themeColor="text1"/>
        </w:rPr>
        <w:t xml:space="preserve">—such as </w:t>
      </w:r>
      <w:r w:rsidRPr="00AA3442">
        <w:rPr>
          <w:rFonts w:ascii="Georgia" w:hAnsi="Georgia" w:cs="Times New Roman"/>
          <w:i/>
          <w:iCs/>
          <w:color w:val="000000" w:themeColor="text1"/>
        </w:rPr>
        <w:t>Ben–Hur</w:t>
      </w:r>
      <w:r w:rsidRPr="00AA3442">
        <w:rPr>
          <w:rFonts w:ascii="Georgia" w:hAnsi="Georgia" w:cs="Times New Roman"/>
          <w:color w:val="000000" w:themeColor="text1"/>
        </w:rPr>
        <w:t xml:space="preserve"> or </w:t>
      </w:r>
      <w:r w:rsidRPr="00AA3442">
        <w:rPr>
          <w:rFonts w:ascii="Georgia" w:hAnsi="Georgia" w:cs="Times New Roman"/>
          <w:i/>
          <w:iCs/>
          <w:color w:val="000000" w:themeColor="text1"/>
        </w:rPr>
        <w:t>Lord of the Rings.</w:t>
      </w:r>
      <w:bookmarkStart w:id="34" w:name="co_footnoteReference_B011112036282489_ID"/>
      <w:bookmarkEnd w:id="34"/>
      <w:r w:rsidR="00057BBE" w:rsidRPr="00AA3442">
        <w:rPr>
          <w:rStyle w:val="FootnoteReference"/>
          <w:rFonts w:ascii="Georgia" w:hAnsi="Georgia" w:cs="Times New Roman"/>
          <w:iCs/>
          <w:color w:val="000000" w:themeColor="text1"/>
        </w:rPr>
        <w:footnoteReference w:customMarkFollows="1" w:id="8"/>
        <w:t>11</w:t>
      </w:r>
      <w:bookmarkStart w:id="35" w:name="co_pp_sp_506_743_1"/>
      <w:bookmarkEnd w:id="35"/>
      <w:r w:rsidR="00057BBE" w:rsidRPr="00AA3442">
        <w:rPr>
          <w:rFonts w:ascii="Georgia" w:hAnsi="Georgia" w:cs="Times New Roman"/>
          <w:color w:val="000000" w:themeColor="text1"/>
        </w:rPr>
        <w:t xml:space="preserve">  </w:t>
      </w:r>
      <w:r w:rsidRPr="00AA3442">
        <w:rPr>
          <w:rFonts w:ascii="Georgia" w:hAnsi="Georgia" w:cs="Times New Roman"/>
          <w:color w:val="000000" w:themeColor="text1"/>
        </w:rPr>
        <w:t xml:space="preserve">The silent epic </w:t>
      </w:r>
      <w:r w:rsidRPr="00AA3442">
        <w:rPr>
          <w:rFonts w:ascii="Georgia" w:hAnsi="Georgia" w:cs="Times New Roman"/>
          <w:i/>
          <w:iCs/>
          <w:color w:val="000000" w:themeColor="text1"/>
        </w:rPr>
        <w:t>Ben–Hur</w:t>
      </w:r>
      <w:r w:rsidRPr="00AA3442">
        <w:rPr>
          <w:rFonts w:ascii="Georgia" w:hAnsi="Georgia" w:cs="Times New Roman"/>
          <w:color w:val="000000" w:themeColor="text1"/>
        </w:rPr>
        <w:t xml:space="preserve"> advertised a cast of 125,000 people. In the </w:t>
      </w:r>
      <w:r w:rsidRPr="00AA3442">
        <w:rPr>
          <w:rFonts w:ascii="Georgia" w:hAnsi="Georgia" w:cs="Times New Roman"/>
          <w:i/>
          <w:iCs/>
          <w:color w:val="000000" w:themeColor="text1"/>
        </w:rPr>
        <w:t>Lord of the Rings</w:t>
      </w:r>
      <w:r w:rsidRPr="00AA3442">
        <w:rPr>
          <w:rFonts w:ascii="Georgia" w:hAnsi="Georgia" w:cs="Times New Roman"/>
          <w:color w:val="000000" w:themeColor="text1"/>
        </w:rPr>
        <w:t xml:space="preserve"> trilogy, 20,000 extras tramped around Middle–Earth alongside Frodo Baggins (played by Elijah Wood). Treating every acting performance as an independent work would not only be a logistical and financial nightmare, it would turn cast of thousands into a new mantra: copyright of thousands.</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36" w:name="co_footnote_B010102036282489_1"/>
      <w:bookmarkStart w:id="37" w:name="co_footnote_B011112036282489_1"/>
      <w:bookmarkEnd w:id="36"/>
      <w:bookmarkEnd w:id="37"/>
      <w:r w:rsidRPr="00AA3442">
        <w:rPr>
          <w:rFonts w:ascii="Georgia" w:hAnsi="Georgia" w:cs="Times New Roman"/>
          <w:color w:val="000000" w:themeColor="text1"/>
        </w:rPr>
        <w:t xml:space="preserve">The dissent spins speculative hypotheticals about copyright protection for book chapters, movie outtakes, baseball games, and Jimi Hendrix concerts. </w:t>
      </w:r>
      <w:r w:rsidRPr="00AA3442">
        <w:rPr>
          <w:rFonts w:ascii="Georgia" w:hAnsi="Georgia" w:cs="Times New Roman"/>
          <w:i/>
          <w:iCs/>
          <w:color w:val="000000" w:themeColor="text1"/>
        </w:rPr>
        <w:t>See</w:t>
      </w:r>
      <w:r w:rsidRPr="00AA3442">
        <w:rPr>
          <w:rFonts w:ascii="Georgia" w:hAnsi="Georgia" w:cs="Times New Roman"/>
          <w:color w:val="000000" w:themeColor="text1"/>
        </w:rPr>
        <w:t xml:space="preserve"> Dissent at 749–50, 751. This hyperbole sounds a false alarm. Substituting moral outrage and colorful language for legal analysis, the dissent mixes and matches copyright concepts such as collective works, derivative works, the requirement of fixation, and sound recordings. The statutory definitions and their application counsel precision, not convolution. </w:t>
      </w:r>
      <w:r w:rsidRPr="00AA3442">
        <w:rPr>
          <w:rFonts w:ascii="Georgia" w:hAnsi="Georgia" w:cs="Times New Roman"/>
          <w:i/>
          <w:iCs/>
          <w:color w:val="000000" w:themeColor="text1"/>
        </w:rPr>
        <w:t>See, e.g.,</w:t>
      </w:r>
      <w:r w:rsidRPr="00AA3442">
        <w:rPr>
          <w:rFonts w:ascii="Georgia" w:hAnsi="Georgia" w:cs="Times New Roman"/>
          <w:color w:val="000000" w:themeColor="text1"/>
        </w:rPr>
        <w:t xml:space="preserve"> </w:t>
      </w:r>
      <w:hyperlink r:id="rId38" w:history="1">
        <w:r w:rsidRPr="00AA3442">
          <w:rPr>
            <w:rFonts w:ascii="Georgia" w:hAnsi="Georgia" w:cs="Times New Roman"/>
            <w:color w:val="000000" w:themeColor="text1"/>
          </w:rPr>
          <w:t>17 U.S.C. §§ 101</w:t>
        </w:r>
      </w:hyperlink>
      <w:r w:rsidRPr="00AA3442">
        <w:rPr>
          <w:rFonts w:ascii="Georgia" w:hAnsi="Georgia" w:cs="Times New Roman"/>
          <w:color w:val="000000" w:themeColor="text1"/>
        </w:rPr>
        <w:t xml:space="preserve">, </w:t>
      </w:r>
      <w:hyperlink r:id="rId39" w:history="1">
        <w:r w:rsidRPr="00AA3442">
          <w:rPr>
            <w:rFonts w:ascii="Georgia" w:hAnsi="Georgia" w:cs="Times New Roman"/>
            <w:color w:val="000000" w:themeColor="text1"/>
          </w:rPr>
          <w:t>103</w:t>
        </w:r>
      </w:hyperlink>
      <w:r w:rsidRPr="00AA3442">
        <w:rPr>
          <w:rFonts w:ascii="Georgia" w:hAnsi="Georgia" w:cs="Times New Roman"/>
          <w:color w:val="000000" w:themeColor="text1"/>
        </w:rPr>
        <w:t xml:space="preserve">, </w:t>
      </w:r>
      <w:hyperlink r:id="rId40" w:history="1">
        <w:r w:rsidRPr="00AA3442">
          <w:rPr>
            <w:rFonts w:ascii="Georgia" w:hAnsi="Georgia" w:cs="Times New Roman"/>
            <w:color w:val="000000" w:themeColor="text1"/>
          </w:rPr>
          <w:t>114</w:t>
        </w:r>
      </w:hyperlink>
      <w:r w:rsidRPr="00AA3442">
        <w:rPr>
          <w:rFonts w:ascii="Georgia" w:hAnsi="Georgia" w:cs="Times New Roman"/>
          <w:color w:val="000000" w:themeColor="text1"/>
        </w:rPr>
        <w:t xml:space="preserve">, </w:t>
      </w:r>
      <w:hyperlink r:id="rId41" w:history="1">
        <w:r w:rsidRPr="00AA3442">
          <w:rPr>
            <w:rFonts w:ascii="Georgia" w:hAnsi="Georgia" w:cs="Times New Roman"/>
            <w:color w:val="000000" w:themeColor="text1"/>
          </w:rPr>
          <w:t>201</w:t>
        </w:r>
      </w:hyperlink>
      <w:r w:rsidRPr="00AA3442">
        <w:rPr>
          <w:rFonts w:ascii="Georgia" w:hAnsi="Georgia" w:cs="Times New Roman"/>
          <w:color w:val="000000" w:themeColor="text1"/>
        </w:rPr>
        <w:t xml:space="preserve">. The citation to </w:t>
      </w:r>
      <w:hyperlink r:id="rId42" w:history="1">
        <w:r w:rsidRPr="00AA3442">
          <w:rPr>
            <w:rFonts w:ascii="Georgia" w:hAnsi="Georgia" w:cs="Times New Roman"/>
            <w:i/>
            <w:iCs/>
            <w:color w:val="000000" w:themeColor="text1"/>
          </w:rPr>
          <w:t>Effects Associates, Inc. v. Cohen,</w:t>
        </w:r>
        <w:r w:rsidRPr="00AA3442">
          <w:rPr>
            <w:rFonts w:ascii="Georgia" w:hAnsi="Georgia" w:cs="Times New Roman"/>
            <w:color w:val="000000" w:themeColor="text1"/>
          </w:rPr>
          <w:t xml:space="preserve"> 908 F.2d 555 (9th Cir.1990)</w:t>
        </w:r>
      </w:hyperlink>
      <w:r w:rsidRPr="00AA3442">
        <w:rPr>
          <w:rFonts w:ascii="Georgia" w:hAnsi="Georgia" w:cs="Times New Roman"/>
          <w:color w:val="000000" w:themeColor="text1"/>
        </w:rPr>
        <w:t xml:space="preserve"> (Kozinski, J.), is particularly puzzling. There, neither party disputed the plaintiff’s copyright, </w:t>
      </w:r>
      <w:r w:rsidRPr="00AA3442">
        <w:rPr>
          <w:rFonts w:ascii="Georgia" w:hAnsi="Georgia" w:cs="Times New Roman"/>
          <w:color w:val="000000" w:themeColor="text1"/>
        </w:rPr>
        <w:lastRenderedPageBreak/>
        <w:t xml:space="preserve">and the plaintiff independently fixed the special-effects footage and licensed it to the filmmakers. </w:t>
      </w:r>
      <w:r w:rsidRPr="00AA3442">
        <w:rPr>
          <w:rFonts w:ascii="Georgia" w:hAnsi="Georgia" w:cs="Times New Roman"/>
          <w:i/>
          <w:iCs/>
          <w:color w:val="000000" w:themeColor="text1"/>
        </w:rPr>
        <w:t xml:space="preserve">See </w:t>
      </w:r>
      <w:hyperlink r:id="rId43" w:anchor="co_pp_sp_350_556" w:history="1">
        <w:r w:rsidRPr="00AA3442">
          <w:rPr>
            <w:rFonts w:ascii="Georgia" w:hAnsi="Georgia" w:cs="Times New Roman"/>
            <w:i/>
            <w:iCs/>
            <w:color w:val="000000" w:themeColor="text1"/>
          </w:rPr>
          <w:t>id.</w:t>
        </w:r>
        <w:r w:rsidRPr="00AA3442">
          <w:rPr>
            <w:rFonts w:ascii="Georgia" w:hAnsi="Georgia" w:cs="Times New Roman"/>
            <w:color w:val="000000" w:themeColor="text1"/>
          </w:rPr>
          <w:t xml:space="preserve"> at 556 n. 2</w:t>
        </w:r>
      </w:hyperlink>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The reality is that contracts and the work-made-for-hire doctrine govern much of the big-budget Hollywood performance and production world. </w:t>
      </w:r>
      <w:r w:rsidRPr="00AA3442">
        <w:rPr>
          <w:rFonts w:ascii="Georgia" w:hAnsi="Georgia" w:cs="Times New Roman"/>
          <w:i/>
          <w:iCs/>
          <w:color w:val="000000" w:themeColor="text1"/>
        </w:rPr>
        <w:t>See</w:t>
      </w:r>
      <w:r w:rsidRPr="00AA3442">
        <w:rPr>
          <w:rFonts w:ascii="Georgia" w:hAnsi="Georgia" w:cs="Times New Roman"/>
          <w:color w:val="000000" w:themeColor="text1"/>
        </w:rPr>
        <w:t xml:space="preserve"> 1 Nimmer on Copyright § 6.07[B][2]. Absent these formalities, courts have looked to implied licenses. </w:t>
      </w:r>
      <w:r w:rsidRPr="00AA3442">
        <w:rPr>
          <w:rFonts w:ascii="Georgia" w:hAnsi="Georgia" w:cs="Times New Roman"/>
          <w:i/>
          <w:iCs/>
          <w:color w:val="000000" w:themeColor="text1"/>
        </w:rPr>
        <w:t xml:space="preserve">See </w:t>
      </w:r>
      <w:hyperlink r:id="rId44" w:anchor="co_pp_sp_350_559" w:history="1">
        <w:r w:rsidRPr="00AA3442">
          <w:rPr>
            <w:rFonts w:ascii="Georgia" w:hAnsi="Georgia" w:cs="Times New Roman"/>
            <w:i/>
            <w:iCs/>
            <w:color w:val="000000" w:themeColor="text1"/>
          </w:rPr>
          <w:t>Effects Assocs.,</w:t>
        </w:r>
        <w:r w:rsidRPr="00AA3442">
          <w:rPr>
            <w:rFonts w:ascii="Georgia" w:hAnsi="Georgia" w:cs="Times New Roman"/>
            <w:color w:val="000000" w:themeColor="text1"/>
          </w:rPr>
          <w:t xml:space="preserve"> 908 F.2d at 559–60</w:t>
        </w:r>
      </w:hyperlink>
      <w:r w:rsidRPr="00AA3442">
        <w:rPr>
          <w:rFonts w:ascii="Georgia" w:hAnsi="Georgia" w:cs="Times New Roman"/>
          <w:color w:val="000000" w:themeColor="text1"/>
        </w:rPr>
        <w:t>. Indeed, the district court found that Garcia granted Youssef just such an implied license to incorporate her performance into the film.</w:t>
      </w:r>
      <w:bookmarkStart w:id="38" w:name="co_footnoteReference_B012122036282489_ID"/>
      <w:bookmarkEnd w:id="38"/>
      <w:r w:rsidR="00057BBE" w:rsidRPr="00AA3442">
        <w:rPr>
          <w:rStyle w:val="FootnoteReference"/>
          <w:rFonts w:ascii="Georgia" w:hAnsi="Georgia" w:cs="Times New Roman"/>
          <w:color w:val="000000" w:themeColor="text1"/>
        </w:rPr>
        <w:footnoteReference w:customMarkFollows="1" w:id="9"/>
        <w:t>12</w:t>
      </w:r>
      <w:r w:rsidRPr="00AA3442">
        <w:rPr>
          <w:rFonts w:ascii="Georgia" w:hAnsi="Georgia" w:cs="Times New Roman"/>
          <w:color w:val="000000" w:themeColor="text1"/>
        </w:rPr>
        <w:t xml:space="preserve"> But these legal niceties do not necessarily dictate whether something is protected by copyright, and licensing has its limitations. As filmmakers warn, low-budget films rarely use licenses. Even if filmmakers diligently obtain licenses for everyone on set, the contracts are not a panacea. Third-party content distributors, like YouTube and Netflix, won’t have easy access to the licenses; litigants may dispute their terms and scope; and actors and other content contributors can terminate licenses after thirty five years. </w:t>
      </w:r>
      <w:r w:rsidRPr="00AA3442">
        <w:rPr>
          <w:rFonts w:ascii="Georgia" w:hAnsi="Georgia" w:cs="Times New Roman"/>
          <w:i/>
          <w:iCs/>
          <w:color w:val="000000" w:themeColor="text1"/>
        </w:rPr>
        <w:t>See</w:t>
      </w:r>
      <w:r w:rsidRPr="00AA3442">
        <w:rPr>
          <w:rFonts w:ascii="Georgia" w:hAnsi="Georgia" w:cs="Times New Roman"/>
          <w:color w:val="000000" w:themeColor="text1"/>
        </w:rPr>
        <w:t xml:space="preserve"> </w:t>
      </w:r>
      <w:hyperlink r:id="rId45" w:anchor="co_pp_28cc0000ccca6" w:history="1">
        <w:r w:rsidRPr="00AA3442">
          <w:rPr>
            <w:rFonts w:ascii="Georgia" w:hAnsi="Georgia" w:cs="Times New Roman"/>
            <w:color w:val="000000" w:themeColor="text1"/>
          </w:rPr>
          <w:t>17 U.S.C. § 203(a)(3)</w:t>
        </w:r>
      </w:hyperlink>
      <w:r w:rsidRPr="00AA3442">
        <w:rPr>
          <w:rFonts w:ascii="Georgia" w:hAnsi="Georgia" w:cs="Times New Roman"/>
          <w:color w:val="000000" w:themeColor="text1"/>
        </w:rPr>
        <w:t>. Untangling the complex, difficult-to-access, and often phantom chain of title to tens, hundreds, or even thousands of standalone copyrights is a task that could tie the distribution chain in knots. And filming group scenes like a public parade, or the 1963 March on Washington, would pose a huge burden if each of the thousands of marchers could claim an independent copyright.</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39" w:name="co_footnote_B012122036282489_1"/>
      <w:bookmarkEnd w:id="39"/>
      <w:r w:rsidRPr="00AA3442">
        <w:rPr>
          <w:rFonts w:ascii="Georgia" w:hAnsi="Georgia" w:cs="Times New Roman"/>
          <w:color w:val="000000" w:themeColor="text1"/>
        </w:rPr>
        <w:t xml:space="preserve">Garcia’s copyright claim faces yet another statutory barrier: She never fixed her acting performance in a tangible medium, as required by </w:t>
      </w:r>
      <w:hyperlink r:id="rId46" w:history="1">
        <w:r w:rsidRPr="00AA3442">
          <w:rPr>
            <w:rFonts w:ascii="Georgia" w:hAnsi="Georgia" w:cs="Times New Roman"/>
            <w:color w:val="000000" w:themeColor="text1"/>
          </w:rPr>
          <w:t>17 U.S.C. § 101</w:t>
        </w:r>
      </w:hyperlink>
      <w:r w:rsidRPr="00AA3442">
        <w:rPr>
          <w:rFonts w:ascii="Georgia" w:hAnsi="Georgia" w:cs="Times New Roman"/>
          <w:color w:val="000000" w:themeColor="text1"/>
        </w:rPr>
        <w:t xml:space="preserve"> (“A work is ‘fixed’ in a tangible medium of expression when its embodiment in a copy or phonorecord, </w:t>
      </w:r>
      <w:r w:rsidRPr="00AA3442">
        <w:rPr>
          <w:rFonts w:ascii="Georgia" w:hAnsi="Georgia" w:cs="Times New Roman"/>
          <w:i/>
          <w:iCs/>
          <w:color w:val="000000" w:themeColor="text1"/>
        </w:rPr>
        <w:t>by or under the authority of the author,</w:t>
      </w:r>
      <w:r w:rsidRPr="00AA3442">
        <w:rPr>
          <w:rFonts w:ascii="Georgia" w:hAnsi="Georgia" w:cs="Times New Roman"/>
          <w:color w:val="000000" w:themeColor="text1"/>
        </w:rPr>
        <w:t xml:space="preserve"> is sufficiently permanent or stable</w:t>
      </w:r>
      <w:bookmarkStart w:id="40" w:name="co_pp_sp_506_744_1"/>
      <w:bookmarkEnd w:id="40"/>
      <w:r w:rsidRPr="00AA3442">
        <w:rPr>
          <w:rFonts w:ascii="Georgia" w:hAnsi="Georgia" w:cs="Times New Roman"/>
          <w:color w:val="000000" w:themeColor="text1"/>
        </w:rPr>
        <w:t xml:space="preserve"> to permit it to be perceived, reproduced, or otherwise communicated for a period of more than transitory duration.”) (emphasis added). According to the Supreme Court, “the author is the party who actually creates the work, that is, the person who translates an idea into a fixed, tangible expression entitled to copyright protection.” </w:t>
      </w:r>
      <w:hyperlink r:id="rId47" w:history="1">
        <w:r w:rsidRPr="00AA3442">
          <w:rPr>
            <w:rFonts w:ascii="Georgia" w:hAnsi="Georgia" w:cs="Times New Roman"/>
            <w:i/>
            <w:iCs/>
            <w:color w:val="000000" w:themeColor="text1"/>
          </w:rPr>
          <w:t>Cmty. for Creative Non–Violence v. Reid,</w:t>
        </w:r>
        <w:r w:rsidRPr="00AA3442">
          <w:rPr>
            <w:rFonts w:ascii="Georgia" w:hAnsi="Georgia" w:cs="Times New Roman"/>
            <w:color w:val="000000" w:themeColor="text1"/>
          </w:rPr>
          <w:t xml:space="preserve"> 490 U.S. 730, 737 (1989)</w:t>
        </w:r>
      </w:hyperlink>
      <w:r w:rsidRPr="00AA3442">
        <w:rPr>
          <w:rFonts w:ascii="Georgia" w:hAnsi="Georgia" w:cs="Times New Roman"/>
          <w:color w:val="000000" w:themeColor="text1"/>
        </w:rPr>
        <w:t>. Garcia did nothing of the sort.</w:t>
      </w:r>
      <w:bookmarkStart w:id="41" w:name="co_footnoteReference_B013132036282489_ID"/>
      <w:bookmarkEnd w:id="41"/>
      <w:r w:rsidR="00057BBE" w:rsidRPr="00AA3442">
        <w:rPr>
          <w:rStyle w:val="FootnoteReference"/>
          <w:rFonts w:ascii="Georgia" w:hAnsi="Georgia" w:cs="Times New Roman"/>
          <w:color w:val="000000" w:themeColor="text1"/>
        </w:rPr>
        <w:footnoteReference w:customMarkFollows="1" w:id="10"/>
        <w:t>13</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42" w:name="co_footnote_B013132036282489_1"/>
      <w:bookmarkEnd w:id="42"/>
      <w:r w:rsidRPr="00AA3442">
        <w:rPr>
          <w:rFonts w:ascii="Georgia" w:hAnsi="Georgia" w:cs="Times New Roman"/>
          <w:color w:val="000000" w:themeColor="text1"/>
        </w:rPr>
        <w:t xml:space="preserve">For better or for worse, Youssef and his crew “fixed” Garcia’s performance </w:t>
      </w:r>
      <w:r w:rsidRPr="00AA3442">
        <w:rPr>
          <w:rFonts w:ascii="Georgia" w:hAnsi="Georgia" w:cs="Times New Roman"/>
          <w:color w:val="000000" w:themeColor="text1"/>
        </w:rPr>
        <w:lastRenderedPageBreak/>
        <w:t xml:space="preserve">in the tangible medium, whether in physical film or in digital form. However one might characterize Garcia’s performance, she played no role in fixation. On top of this, Garcia claims that she never agreed to the film’s ultimate rendition or how she was portrayed in </w:t>
      </w:r>
      <w:r w:rsidRPr="00AA3442">
        <w:rPr>
          <w:rFonts w:ascii="Georgia" w:hAnsi="Georgia" w:cs="Times New Roman"/>
          <w:i/>
          <w:iCs/>
          <w:color w:val="000000" w:themeColor="text1"/>
        </w:rPr>
        <w:t>Innocence of Muslims,</w:t>
      </w:r>
      <w:r w:rsidRPr="00AA3442">
        <w:rPr>
          <w:rFonts w:ascii="Georgia" w:hAnsi="Georgia" w:cs="Times New Roman"/>
          <w:color w:val="000000" w:themeColor="text1"/>
        </w:rPr>
        <w:t xml:space="preserve"> so she can hardly argue that the film or her cameo in it was fixed “by or under [her] authority.” </w:t>
      </w:r>
      <w:hyperlink r:id="rId48" w:history="1">
        <w:r w:rsidRPr="00AA3442">
          <w:rPr>
            <w:rFonts w:ascii="Georgia" w:hAnsi="Georgia" w:cs="Times New Roman"/>
            <w:color w:val="000000" w:themeColor="text1"/>
          </w:rPr>
          <w:t>17 U.S.C. § 101</w:t>
        </w:r>
      </w:hyperlink>
      <w:r w:rsidRPr="00AA3442">
        <w:rPr>
          <w:rFonts w:ascii="Georgia" w:hAnsi="Georgia" w:cs="Times New Roman"/>
          <w:color w:val="000000" w:themeColor="text1"/>
        </w:rPr>
        <w:t>.</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61D5D">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In sum, the district court committed no error in its copyright analysis. Issuance of the mandatory preliminary injunction requires more than a possible or fairly debatable claim; it requires a showing that the law “clearly favor [s]” Garcia. </w:t>
      </w:r>
      <w:r w:rsidRPr="00AA3442">
        <w:rPr>
          <w:rFonts w:ascii="Georgia" w:hAnsi="Georgia" w:cs="Times New Roman"/>
          <w:i/>
          <w:iCs/>
          <w:color w:val="000000" w:themeColor="text1"/>
        </w:rPr>
        <w:t xml:space="preserve">See </w:t>
      </w:r>
      <w:hyperlink r:id="rId49" w:anchor="co_pp_sp_506_1320" w:history="1">
        <w:r w:rsidRPr="00AA3442">
          <w:rPr>
            <w:rFonts w:ascii="Georgia" w:hAnsi="Georgia" w:cs="Times New Roman"/>
            <w:i/>
            <w:iCs/>
            <w:color w:val="000000" w:themeColor="text1"/>
          </w:rPr>
          <w:t>Stanley,</w:t>
        </w:r>
        <w:r w:rsidRPr="00AA3442">
          <w:rPr>
            <w:rFonts w:ascii="Georgia" w:hAnsi="Georgia" w:cs="Times New Roman"/>
            <w:color w:val="000000" w:themeColor="text1"/>
          </w:rPr>
          <w:t xml:space="preserve"> 13 F.3d at 1320</w:t>
        </w:r>
      </w:hyperlink>
      <w:r w:rsidRPr="00AA3442">
        <w:rPr>
          <w:rFonts w:ascii="Georgia" w:hAnsi="Georgia" w:cs="Times New Roman"/>
          <w:color w:val="000000" w:themeColor="text1"/>
        </w:rPr>
        <w:t>. Because neither the Copyright Act nor the Copyright Office’s interpretation supports Garcia’s claim, this is a hurdle she cannot clear. </w:t>
      </w:r>
    </w:p>
    <w:p w:rsidR="00BA1D9D" w:rsidRPr="00AA3442" w:rsidRDefault="00BA1D9D" w:rsidP="00AA3442">
      <w:pPr>
        <w:widowControl w:val="0"/>
        <w:autoSpaceDE w:val="0"/>
        <w:autoSpaceDN w:val="0"/>
        <w:adjustRightInd w:val="0"/>
        <w:spacing w:before="200" w:after="0" w:line="240" w:lineRule="auto"/>
        <w:ind w:firstLine="720"/>
        <w:rPr>
          <w:rFonts w:ascii="Georgia" w:hAnsi="Georgia" w:cs="Times New Roman"/>
          <w:b/>
          <w:bCs/>
          <w:color w:val="000000" w:themeColor="text1"/>
        </w:rPr>
      </w:pPr>
      <w:bookmarkStart w:id="43" w:name="co_anchor_If65da0d3941611e598dc8b09b4f04"/>
      <w:bookmarkEnd w:id="43"/>
      <w:r w:rsidRPr="00AA3442">
        <w:rPr>
          <w:rFonts w:ascii="Georgia" w:hAnsi="Georgia" w:cs="Times New Roman"/>
          <w:b/>
          <w:bCs/>
          <w:color w:val="000000" w:themeColor="text1"/>
        </w:rPr>
        <w:t>B. IRREPARABLE HARM</w:t>
      </w:r>
    </w:p>
    <w:p w:rsidR="00A61D5D" w:rsidRDefault="00A61D5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Although we could affirm the district court solely on the copyright issue, </w:t>
      </w:r>
      <w:r w:rsidRPr="00AA3442">
        <w:rPr>
          <w:rFonts w:ascii="Georgia" w:hAnsi="Georgia" w:cs="Times New Roman"/>
          <w:i/>
          <w:iCs/>
          <w:color w:val="000000" w:themeColor="text1"/>
        </w:rPr>
        <w:t xml:space="preserve">see </w:t>
      </w:r>
      <w:hyperlink r:id="rId50" w:anchor="co_pp_sp_506_776" w:history="1">
        <w:r w:rsidRPr="00AA3442">
          <w:rPr>
            <w:rFonts w:ascii="Georgia" w:hAnsi="Georgia" w:cs="Times New Roman"/>
            <w:i/>
            <w:iCs/>
            <w:color w:val="000000" w:themeColor="text1"/>
          </w:rPr>
          <w:t>DISH Network,</w:t>
        </w:r>
        <w:r w:rsidRPr="00AA3442">
          <w:rPr>
            <w:rFonts w:ascii="Georgia" w:hAnsi="Georgia" w:cs="Times New Roman"/>
            <w:color w:val="000000" w:themeColor="text1"/>
          </w:rPr>
          <w:t xml:space="preserve"> 653 F.3d at 776–77</w:t>
        </w:r>
      </w:hyperlink>
      <w:r w:rsidRPr="00AA3442">
        <w:rPr>
          <w:rFonts w:ascii="Georgia" w:hAnsi="Georgia" w:cs="Times New Roman"/>
          <w:color w:val="000000" w:themeColor="text1"/>
        </w:rPr>
        <w:t>, we address irreparable harm because the grave danger Garcia claims cannot be discounted and permeates the entire lawsuit.</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At first blush, irreparable harm looks like Garcia’s strongest argument. Garcia understandably takes seriously the fatwa and threats against her and her family, and so do we. The difficulty with Garcia’s claim is that there is a mismatch between her substantive copyright claim and the dangers she hopes to remedy through an injunction. Garcia seeks a preliminary injunction under copyright law, not privacy, fraud, false light or any other tort-based cause of action. Hence, Garcia’s harm must stem from copyright—namely, harm to her legal interests </w:t>
      </w:r>
      <w:r w:rsidRPr="00AA3442">
        <w:rPr>
          <w:rFonts w:ascii="Georgia" w:hAnsi="Georgia" w:cs="Times New Roman"/>
          <w:i/>
          <w:iCs/>
          <w:color w:val="000000" w:themeColor="text1"/>
        </w:rPr>
        <w:t xml:space="preserve">as an author. </w:t>
      </w:r>
      <w:hyperlink r:id="rId51" w:anchor="co_pp_sp_506_81" w:history="1">
        <w:r w:rsidRPr="00AA3442">
          <w:rPr>
            <w:rFonts w:ascii="Georgia" w:hAnsi="Georgia" w:cs="Times New Roman"/>
            <w:i/>
            <w:iCs/>
            <w:color w:val="000000" w:themeColor="text1"/>
          </w:rPr>
          <w:t>Salinger v. Colting,</w:t>
        </w:r>
        <w:r w:rsidRPr="00AA3442">
          <w:rPr>
            <w:rFonts w:ascii="Georgia" w:hAnsi="Georgia" w:cs="Times New Roman"/>
            <w:color w:val="000000" w:themeColor="text1"/>
          </w:rPr>
          <w:t xml:space="preserve"> 607 F.3d 68, 81 &amp; n. 9 (2d Cir.2010)</w:t>
        </w:r>
      </w:hyperlink>
      <w:r w:rsidRPr="00AA3442">
        <w:rPr>
          <w:rFonts w:ascii="Georgia" w:hAnsi="Georgia" w:cs="Times New Roman"/>
          <w:color w:val="000000" w:themeColor="text1"/>
        </w:rPr>
        <w:t xml:space="preserve"> (“The relevant harm is the harm that ... occurs to the parties’ legal interests....”).</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Looking to the purpose of copyright underscores the disjunction Garcia’s case presents. Article 1, Section 8 of the U.S. Constitution provides that copyrights “promote the Progress of Science and useful arts.” Hence, the “Framers intended copyright itself to be the engine of free expression. By establishing a marketable right to the use of one’s expression, copyright supplies the economic incentive to create and disseminate ideas.” </w:t>
      </w:r>
      <w:hyperlink r:id="rId52" w:history="1">
        <w:r w:rsidRPr="00AA3442">
          <w:rPr>
            <w:rFonts w:ascii="Georgia" w:hAnsi="Georgia" w:cs="Times New Roman"/>
            <w:i/>
            <w:iCs/>
            <w:color w:val="000000" w:themeColor="text1"/>
          </w:rPr>
          <w:t>Harper &amp; Row Publishers, Inc. v. Nation Enters.,</w:t>
        </w:r>
        <w:r w:rsidRPr="00AA3442">
          <w:rPr>
            <w:rFonts w:ascii="Georgia" w:hAnsi="Georgia" w:cs="Times New Roman"/>
            <w:color w:val="000000" w:themeColor="text1"/>
          </w:rPr>
          <w:t xml:space="preserve"> 471 U.S. 539, 558 (1985)</w:t>
        </w:r>
      </w:hyperlink>
      <w:r w:rsidRPr="00AA3442">
        <w:rPr>
          <w:rFonts w:ascii="Georgia" w:hAnsi="Georgia" w:cs="Times New Roman"/>
          <w:color w:val="000000" w:themeColor="text1"/>
        </w:rPr>
        <w:t xml:space="preserve">; </w:t>
      </w:r>
      <w:r w:rsidRPr="00AA3442">
        <w:rPr>
          <w:rFonts w:ascii="Georgia" w:hAnsi="Georgia" w:cs="Times New Roman"/>
          <w:i/>
          <w:iCs/>
          <w:color w:val="000000" w:themeColor="text1"/>
        </w:rPr>
        <w:t xml:space="preserve">see also </w:t>
      </w:r>
      <w:hyperlink r:id="rId53" w:history="1">
        <w:r w:rsidRPr="00AA3442">
          <w:rPr>
            <w:rFonts w:ascii="Georgia" w:hAnsi="Georgia" w:cs="Times New Roman"/>
            <w:i/>
            <w:iCs/>
            <w:color w:val="000000" w:themeColor="text1"/>
          </w:rPr>
          <w:t>Eldred v. Ashcroft,</w:t>
        </w:r>
        <w:r w:rsidRPr="00AA3442">
          <w:rPr>
            <w:rFonts w:ascii="Georgia" w:hAnsi="Georgia" w:cs="Times New Roman"/>
            <w:color w:val="000000" w:themeColor="text1"/>
          </w:rPr>
          <w:t xml:space="preserve"> 537 U.S. 186, 219 (2003)</w:t>
        </w:r>
      </w:hyperlink>
      <w:r w:rsidRPr="00AA3442">
        <w:rPr>
          <w:rFonts w:ascii="Georgia" w:hAnsi="Georgia" w:cs="Times New Roman"/>
          <w:color w:val="000000" w:themeColor="text1"/>
        </w:rPr>
        <w:t xml:space="preserve"> (noting that “copyright’s purpose is to </w:t>
      </w:r>
      <w:r w:rsidRPr="00AA3442">
        <w:rPr>
          <w:rFonts w:ascii="Georgia" w:hAnsi="Georgia" w:cs="Times New Roman"/>
          <w:i/>
          <w:iCs/>
          <w:color w:val="000000" w:themeColor="text1"/>
        </w:rPr>
        <w:t>promote</w:t>
      </w:r>
      <w:r w:rsidRPr="00AA3442">
        <w:rPr>
          <w:rFonts w:ascii="Georgia" w:hAnsi="Georgia" w:cs="Times New Roman"/>
          <w:color w:val="000000" w:themeColor="text1"/>
        </w:rPr>
        <w:t xml:space="preserve"> the creation and publication of free expression”) (emphasis in original). In keeping with copyright’s function, “the justification of the copyright law is the protection of the </w:t>
      </w:r>
      <w:r w:rsidRPr="00AA3442">
        <w:rPr>
          <w:rFonts w:ascii="Georgia" w:hAnsi="Georgia" w:cs="Times New Roman"/>
          <w:i/>
          <w:iCs/>
          <w:color w:val="000000" w:themeColor="text1"/>
        </w:rPr>
        <w:t xml:space="preserve">commercial </w:t>
      </w:r>
      <w:bookmarkStart w:id="44" w:name="co_pp_sp_506_745_1"/>
      <w:bookmarkEnd w:id="44"/>
      <w:r w:rsidRPr="00AA3442">
        <w:rPr>
          <w:rFonts w:ascii="Georgia" w:hAnsi="Georgia" w:cs="Times New Roman"/>
          <w:color w:val="000000" w:themeColor="text1"/>
        </w:rPr>
        <w:t xml:space="preserve">interest of the [ ]author. It is not to ... protect secrecy, but to stimulate creation by protecting its rewards.” </w:t>
      </w:r>
      <w:hyperlink r:id="rId54" w:anchor="co_pp_sp_506_81" w:history="1">
        <w:r w:rsidRPr="00AA3442">
          <w:rPr>
            <w:rFonts w:ascii="Georgia" w:hAnsi="Georgia" w:cs="Times New Roman"/>
            <w:i/>
            <w:iCs/>
            <w:color w:val="000000" w:themeColor="text1"/>
          </w:rPr>
          <w:t>Salinger,</w:t>
        </w:r>
        <w:r w:rsidRPr="00AA3442">
          <w:rPr>
            <w:rFonts w:ascii="Georgia" w:hAnsi="Georgia" w:cs="Times New Roman"/>
            <w:color w:val="000000" w:themeColor="text1"/>
          </w:rPr>
          <w:t xml:space="preserve"> 607 F.3d at 81 n. 9</w:t>
        </w:r>
      </w:hyperlink>
      <w:r w:rsidRPr="00AA3442">
        <w:rPr>
          <w:rFonts w:ascii="Georgia" w:hAnsi="Georgia" w:cs="Times New Roman"/>
          <w:color w:val="000000" w:themeColor="text1"/>
        </w:rPr>
        <w:t xml:space="preserve"> (quoting </w:t>
      </w:r>
      <w:hyperlink r:id="rId55" w:anchor="co_pp_sp_345_1526" w:history="1">
        <w:r w:rsidRPr="00AA3442">
          <w:rPr>
            <w:rFonts w:ascii="Georgia" w:hAnsi="Georgia" w:cs="Times New Roman"/>
            <w:i/>
            <w:iCs/>
            <w:color w:val="000000" w:themeColor="text1"/>
          </w:rPr>
          <w:t>New Era Publ’ns Int’l, ApS v. Henry Holt &amp; Co.,</w:t>
        </w:r>
        <w:r w:rsidRPr="00AA3442">
          <w:rPr>
            <w:rFonts w:ascii="Georgia" w:hAnsi="Georgia" w:cs="Times New Roman"/>
            <w:color w:val="000000" w:themeColor="text1"/>
          </w:rPr>
          <w:t xml:space="preserve"> 695 F.Supp. 1493, 1526 (S.D.N.Y.1988)</w:t>
        </w:r>
      </w:hyperlink>
      <w:r w:rsidRPr="00AA3442">
        <w:rPr>
          <w:rFonts w:ascii="Georgia" w:hAnsi="Georgia" w:cs="Times New Roman"/>
          <w:color w:val="000000" w:themeColor="text1"/>
        </w:rPr>
        <w:t>).</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As Garcia frames it, “the main issue in this case involves the vicious frenzy against Ms. Garcia that the Film caused among certain radical elements of the Muslim community,” which has caused “severe emotional distress, the destruction </w:t>
      </w:r>
      <w:r w:rsidRPr="00AA3442">
        <w:rPr>
          <w:rFonts w:ascii="Georgia" w:hAnsi="Georgia" w:cs="Times New Roman"/>
          <w:color w:val="000000" w:themeColor="text1"/>
        </w:rPr>
        <w:lastRenderedPageBreak/>
        <w:t>of her career and reputation” and credible death threats. With respect to irreparable harm, she argues that “[t]he injuries she seeks to avoid—damage to her reputation, unfair[,] forced promotion of a hateful Film, and death—will be avoided if any injunction issues.”</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This relief is not easily achieved under copyright law. Although we do not take lightly threats to life or the emotional turmoil Garcia has endured, her harms are untethered from—and incompatible with—copyright and copyright’s function as the engine of expression.</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In broad terms, “the protection of privacy is not a function of the copyright law.... To the contrary, the copyright law offers a limited monopoly to encourage ultimate </w:t>
      </w:r>
      <w:r w:rsidRPr="00AA3442">
        <w:rPr>
          <w:rFonts w:ascii="Georgia" w:hAnsi="Georgia" w:cs="Times New Roman"/>
          <w:i/>
          <w:iCs/>
          <w:color w:val="000000" w:themeColor="text1"/>
        </w:rPr>
        <w:t>public access</w:t>
      </w:r>
      <w:r w:rsidRPr="00AA3442">
        <w:rPr>
          <w:rFonts w:ascii="Georgia" w:hAnsi="Georgia" w:cs="Times New Roman"/>
          <w:color w:val="000000" w:themeColor="text1"/>
        </w:rPr>
        <w:t xml:space="preserve"> to the creative work of the author.” </w:t>
      </w:r>
      <w:hyperlink r:id="rId56" w:anchor="co_pp_sp_506_395" w:history="1">
        <w:r w:rsidRPr="00AA3442">
          <w:rPr>
            <w:rFonts w:ascii="Georgia" w:hAnsi="Georgia" w:cs="Times New Roman"/>
            <w:i/>
            <w:iCs/>
            <w:color w:val="000000" w:themeColor="text1"/>
          </w:rPr>
          <w:t>Bond v. Blum,</w:t>
        </w:r>
        <w:r w:rsidRPr="00AA3442">
          <w:rPr>
            <w:rFonts w:ascii="Georgia" w:hAnsi="Georgia" w:cs="Times New Roman"/>
            <w:color w:val="000000" w:themeColor="text1"/>
          </w:rPr>
          <w:t xml:space="preserve"> 317 F.3d 385, 395 (4th Cir.2003)</w:t>
        </w:r>
      </w:hyperlink>
      <w:r w:rsidRPr="00AA3442">
        <w:rPr>
          <w:rFonts w:ascii="Georgia" w:hAnsi="Georgia" w:cs="Times New Roman"/>
          <w:color w:val="000000" w:themeColor="text1"/>
        </w:rPr>
        <w:t xml:space="preserve">; </w:t>
      </w:r>
      <w:r w:rsidRPr="00AA3442">
        <w:rPr>
          <w:rFonts w:ascii="Georgia" w:hAnsi="Georgia" w:cs="Times New Roman"/>
          <w:i/>
          <w:iCs/>
          <w:color w:val="000000" w:themeColor="text1"/>
        </w:rPr>
        <w:t xml:space="preserve">see also </w:t>
      </w:r>
      <w:hyperlink r:id="rId57" w:anchor="co_pp_sp_506_1177" w:history="1">
        <w:r w:rsidRPr="00AA3442">
          <w:rPr>
            <w:rFonts w:ascii="Georgia" w:hAnsi="Georgia" w:cs="Times New Roman"/>
            <w:i/>
            <w:iCs/>
            <w:color w:val="000000" w:themeColor="text1"/>
          </w:rPr>
          <w:t>Monge v. Maya Magazines, Inc.,</w:t>
        </w:r>
        <w:r w:rsidRPr="00AA3442">
          <w:rPr>
            <w:rFonts w:ascii="Georgia" w:hAnsi="Georgia" w:cs="Times New Roman"/>
            <w:color w:val="000000" w:themeColor="text1"/>
          </w:rPr>
          <w:t xml:space="preserve"> 688 F.3d 1164, 1177 (9th Cir.2012)</w:t>
        </w:r>
      </w:hyperlink>
      <w:r w:rsidRPr="00AA3442">
        <w:rPr>
          <w:rFonts w:ascii="Georgia" w:hAnsi="Georgia" w:cs="Times New Roman"/>
          <w:color w:val="000000" w:themeColor="text1"/>
        </w:rPr>
        <w:t xml:space="preserve"> (quoting </w:t>
      </w:r>
      <w:r w:rsidRPr="00AA3442">
        <w:rPr>
          <w:rFonts w:ascii="Georgia" w:hAnsi="Georgia" w:cs="Times New Roman"/>
          <w:i/>
          <w:iCs/>
          <w:color w:val="000000" w:themeColor="text1"/>
        </w:rPr>
        <w:t>Bond</w:t>
      </w:r>
      <w:r w:rsidRPr="00AA3442">
        <w:rPr>
          <w:rFonts w:ascii="Georgia" w:hAnsi="Georgia" w:cs="Times New Roman"/>
          <w:color w:val="000000" w:themeColor="text1"/>
        </w:rPr>
        <w:t xml:space="preserve"> and “pointedly” noting copyright cases are analyzed “only under copyright principles, not privacy law”).</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Likewise, authors cannot seek emotional distress damages under the Copyright Act, because such damages are unrelated to the value and marketability of their works. </w:t>
      </w:r>
      <w:r w:rsidRPr="00AA3442">
        <w:rPr>
          <w:rFonts w:ascii="Georgia" w:hAnsi="Georgia" w:cs="Times New Roman"/>
          <w:i/>
          <w:iCs/>
          <w:color w:val="000000" w:themeColor="text1"/>
        </w:rPr>
        <w:t xml:space="preserve">See </w:t>
      </w:r>
      <w:hyperlink r:id="rId58" w:anchor="co_pp_sp_506_1146" w:history="1">
        <w:r w:rsidRPr="00AA3442">
          <w:rPr>
            <w:rFonts w:ascii="Georgia" w:hAnsi="Georgia" w:cs="Times New Roman"/>
            <w:i/>
            <w:iCs/>
            <w:color w:val="000000" w:themeColor="text1"/>
          </w:rPr>
          <w:t>In re Dawson,</w:t>
        </w:r>
        <w:r w:rsidRPr="00AA3442">
          <w:rPr>
            <w:rFonts w:ascii="Georgia" w:hAnsi="Georgia" w:cs="Times New Roman"/>
            <w:color w:val="000000" w:themeColor="text1"/>
          </w:rPr>
          <w:t xml:space="preserve"> 390 F.3d 1139, 1146 n. 3 (9th Cir.2004)</w:t>
        </w:r>
      </w:hyperlink>
      <w:r w:rsidRPr="00AA3442">
        <w:rPr>
          <w:rFonts w:ascii="Georgia" w:hAnsi="Georgia" w:cs="Times New Roman"/>
          <w:color w:val="000000" w:themeColor="text1"/>
        </w:rPr>
        <w:t xml:space="preserve"> (noting that “ ‘actual damages’ in the context of the Copyright Act ... cover only economic damages” (internal citation omitted)); </w:t>
      </w:r>
      <w:hyperlink r:id="rId59" w:anchor="co_pp_sp_506_917" w:history="1">
        <w:r w:rsidRPr="00AA3442">
          <w:rPr>
            <w:rFonts w:ascii="Georgia" w:hAnsi="Georgia" w:cs="Times New Roman"/>
            <w:i/>
            <w:iCs/>
            <w:color w:val="000000" w:themeColor="text1"/>
          </w:rPr>
          <w:t>Mackie v. Rieser,</w:t>
        </w:r>
        <w:r w:rsidRPr="00AA3442">
          <w:rPr>
            <w:rFonts w:ascii="Georgia" w:hAnsi="Georgia" w:cs="Times New Roman"/>
            <w:color w:val="000000" w:themeColor="text1"/>
          </w:rPr>
          <w:t xml:space="preserve"> 296 F.3d 909, 917 (9th Cir.2002)</w:t>
        </w:r>
      </w:hyperlink>
      <w:r w:rsidRPr="00AA3442">
        <w:rPr>
          <w:rFonts w:ascii="Georgia" w:hAnsi="Georgia" w:cs="Times New Roman"/>
          <w:color w:val="000000" w:themeColor="text1"/>
        </w:rPr>
        <w:t xml:space="preserve"> (rejecting copyright damages where “the infringement did not in any way influence the market value” of a piece of outdoor artwork but instead boiled down to the author’s “personal objections to the manipulation of his artwork”).</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By way of example, erstwhile professional wrestler and reality TV star Hulk Hogan wanted to enjoin Gawker.com from posting a sex tape of Hogan with a mistress, claiming copyright infringement. </w:t>
      </w:r>
      <w:hyperlink r:id="rId60" w:anchor="co_pp_sp_4637_1327" w:history="1">
        <w:r w:rsidRPr="00AA3442">
          <w:rPr>
            <w:rFonts w:ascii="Georgia" w:hAnsi="Georgia" w:cs="Times New Roman"/>
            <w:i/>
            <w:iCs/>
            <w:color w:val="000000" w:themeColor="text1"/>
          </w:rPr>
          <w:t>Bollea v. Gawker Media, LLC,</w:t>
        </w:r>
        <w:r w:rsidRPr="00AA3442">
          <w:rPr>
            <w:rFonts w:ascii="Georgia" w:hAnsi="Georgia" w:cs="Times New Roman"/>
            <w:color w:val="000000" w:themeColor="text1"/>
          </w:rPr>
          <w:t xml:space="preserve"> 913 F.Supp.2d 1325, 1327 (M.D.Fla.2012)</w:t>
        </w:r>
      </w:hyperlink>
      <w:r w:rsidRPr="00AA3442">
        <w:rPr>
          <w:rFonts w:ascii="Georgia" w:hAnsi="Georgia" w:cs="Times New Roman"/>
          <w:color w:val="000000" w:themeColor="text1"/>
        </w:rPr>
        <w:t xml:space="preserve">. The district court found an absence of irreparable harm because Hogan “produced no evidence demonstrating that he will suffer irreparable harm in the copyright sense absent a preliminary injunction. The only evidence in the record reflecting harm to [Hogan] relates to harm suffered by him personally and harm to his professional image due to the ‘private’ nature of the Video’s content. This evidence does not constitute irreparable harm in the context of copyright infringement.” </w:t>
      </w:r>
      <w:hyperlink r:id="rId61" w:anchor="co_pp_sp_4637_1329" w:history="1">
        <w:r w:rsidRPr="00AA3442">
          <w:rPr>
            <w:rFonts w:ascii="Georgia" w:hAnsi="Georgia" w:cs="Times New Roman"/>
            <w:i/>
            <w:iCs/>
            <w:color w:val="000000" w:themeColor="text1"/>
          </w:rPr>
          <w:t>Id.</w:t>
        </w:r>
        <w:r w:rsidRPr="00AA3442">
          <w:rPr>
            <w:rFonts w:ascii="Georgia" w:hAnsi="Georgia" w:cs="Times New Roman"/>
            <w:color w:val="000000" w:themeColor="text1"/>
          </w:rPr>
          <w:t xml:space="preserve"> at 1329</w:t>
        </w:r>
      </w:hyperlink>
      <w:r w:rsidRPr="00AA3442">
        <w:rPr>
          <w:rFonts w:ascii="Georgia" w:hAnsi="Georgia" w:cs="Times New Roman"/>
          <w:color w:val="000000" w:themeColor="text1"/>
        </w:rPr>
        <w:t xml:space="preserve">; </w:t>
      </w:r>
      <w:r w:rsidRPr="00AA3442">
        <w:rPr>
          <w:rFonts w:ascii="Georgia" w:hAnsi="Georgia" w:cs="Times New Roman"/>
          <w:i/>
          <w:iCs/>
          <w:color w:val="000000" w:themeColor="text1"/>
        </w:rPr>
        <w:t xml:space="preserve">cf. </w:t>
      </w:r>
      <w:hyperlink r:id="rId62" w:anchor="co_pp_sp_345_1499" w:history="1">
        <w:r w:rsidRPr="00AA3442">
          <w:rPr>
            <w:rFonts w:ascii="Georgia" w:hAnsi="Georgia" w:cs="Times New Roman"/>
            <w:i/>
            <w:iCs/>
            <w:color w:val="000000" w:themeColor="text1"/>
          </w:rPr>
          <w:t>New Era Publ’ns,</w:t>
        </w:r>
        <w:r w:rsidRPr="00AA3442">
          <w:rPr>
            <w:rFonts w:ascii="Georgia" w:hAnsi="Georgia" w:cs="Times New Roman"/>
            <w:color w:val="000000" w:themeColor="text1"/>
          </w:rPr>
          <w:t xml:space="preserve"> 695 F.Supp. at 1499</w:t>
        </w:r>
      </w:hyperlink>
      <w:r w:rsidRPr="00AA3442">
        <w:rPr>
          <w:rFonts w:ascii="Georgia" w:hAnsi="Georgia" w:cs="Times New Roman"/>
          <w:color w:val="000000" w:themeColor="text1"/>
        </w:rPr>
        <w:t xml:space="preserve"> (denying injunction sought “not in good faith for its intended purpose of protecting the value of publication rights, but rather to suppress a derogatory study of the founder of the Church of Scientology”).</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Privacy laws, not copyright, may offer remedies tailored to Garcia’s personal and reputational harms. On that point, we offer no substantive view. Ultimately, Garcia would like to have her connection to the film forgotten and stripped from YouTube. Unfortunately for Garcia, such a “right to be forgotten,” although recently affirmed by the Court of Justice for the European Union, is not recognized in the United States. </w:t>
      </w:r>
      <w:r w:rsidRPr="00AA3442">
        <w:rPr>
          <w:rFonts w:ascii="Georgia" w:hAnsi="Georgia" w:cs="Times New Roman"/>
          <w:i/>
          <w:iCs/>
          <w:color w:val="000000" w:themeColor="text1"/>
        </w:rPr>
        <w:t>See</w:t>
      </w:r>
      <w:r w:rsidRPr="00AA3442">
        <w:rPr>
          <w:rFonts w:ascii="Georgia" w:hAnsi="Georgia" w:cs="Times New Roman"/>
          <w:color w:val="000000" w:themeColor="text1"/>
        </w:rPr>
        <w:t xml:space="preserve"> Case C–131/12, </w:t>
      </w:r>
      <w:r w:rsidRPr="00AA3442">
        <w:rPr>
          <w:rFonts w:ascii="Georgia" w:hAnsi="Georgia" w:cs="Times New Roman"/>
          <w:i/>
          <w:iCs/>
          <w:color w:val="000000" w:themeColor="text1"/>
        </w:rPr>
        <w:t xml:space="preserve">Google </w:t>
      </w:r>
      <w:bookmarkStart w:id="45" w:name="co_pp_sp_506_746_1"/>
      <w:bookmarkEnd w:id="45"/>
      <w:r w:rsidRPr="00AA3442">
        <w:rPr>
          <w:rFonts w:ascii="Georgia" w:hAnsi="Georgia" w:cs="Times New Roman"/>
          <w:i/>
          <w:iCs/>
          <w:color w:val="000000" w:themeColor="text1"/>
        </w:rPr>
        <w:t xml:space="preserve">Spain SL v. Agencia </w:t>
      </w:r>
      <w:r w:rsidRPr="00AA3442">
        <w:rPr>
          <w:rFonts w:ascii="Georgia" w:hAnsi="Georgia" w:cs="Times New Roman"/>
          <w:i/>
          <w:iCs/>
          <w:color w:val="000000" w:themeColor="text1"/>
        </w:rPr>
        <w:lastRenderedPageBreak/>
        <w:t>Española de Protección de Datos</w:t>
      </w:r>
      <w:r w:rsidRPr="00AA3442">
        <w:rPr>
          <w:rFonts w:ascii="Georgia" w:hAnsi="Georgia" w:cs="Times New Roman"/>
          <w:color w:val="000000" w:themeColor="text1"/>
        </w:rPr>
        <w:t xml:space="preserve"> (AEPD), ECLI:EU:C:2014:616 (May 13, 2014) (requiring Google to consider individual requests </w:t>
      </w:r>
      <w:hyperlink r:id="rId63" w:history="1">
        <w:r w:rsidRPr="00AA3442">
          <w:rPr>
            <w:rFonts w:ascii="Georgia" w:hAnsi="Georgia" w:cs="Times New Roman"/>
            <w:color w:val="000000" w:themeColor="text1"/>
          </w:rPr>
          <w:t xml:space="preserve">to remove personal information from its search engine); </w:t>
        </w:r>
        <w:r w:rsidRPr="00AA3442">
          <w:rPr>
            <w:rFonts w:ascii="Georgia" w:hAnsi="Georgia" w:cs="Times New Roman"/>
            <w:i/>
            <w:iCs/>
            <w:color w:val="000000" w:themeColor="text1"/>
          </w:rPr>
          <w:t>Internet Law—Protection of Personal Data—Court of Justice of the European Union Creates Presumption that Google Must Remove Links to Personal Data Upon Request,</w:t>
        </w:r>
        <w:r w:rsidRPr="00AA3442">
          <w:rPr>
            <w:rFonts w:ascii="Georgia" w:hAnsi="Georgia" w:cs="Times New Roman"/>
            <w:color w:val="000000" w:themeColor="text1"/>
          </w:rPr>
          <w:t xml:space="preserve"> 128 Harv. L.Rev. 735 (2014)</w:t>
        </w:r>
      </w:hyperlink>
      <w:r w:rsidRPr="00AA3442">
        <w:rPr>
          <w:rFonts w:ascii="Georgia" w:hAnsi="Georgia" w:cs="Times New Roman"/>
          <w:color w:val="000000" w:themeColor="text1"/>
        </w:rPr>
        <w:t>.</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Nor is Garcia protected by the benefits found in many European countries, where authors have “moral rights” to control the integrity of their works and to guard against distortion, manipulation, or misappropriation. </w:t>
      </w:r>
      <w:r w:rsidRPr="00AA3442">
        <w:rPr>
          <w:rFonts w:ascii="Georgia" w:hAnsi="Georgia" w:cs="Times New Roman"/>
          <w:i/>
          <w:iCs/>
          <w:color w:val="000000" w:themeColor="text1"/>
        </w:rPr>
        <w:t xml:space="preserve">See </w:t>
      </w:r>
      <w:hyperlink r:id="rId64" w:anchor="co_pp_sp_506_296" w:history="1">
        <w:r w:rsidRPr="00AA3442">
          <w:rPr>
            <w:rFonts w:ascii="Georgia" w:hAnsi="Georgia" w:cs="Times New Roman"/>
            <w:i/>
            <w:iCs/>
            <w:color w:val="000000" w:themeColor="text1"/>
          </w:rPr>
          <w:t>Kelley v. Chicago Park Dist.,</w:t>
        </w:r>
        <w:r w:rsidRPr="00AA3442">
          <w:rPr>
            <w:rFonts w:ascii="Georgia" w:hAnsi="Georgia" w:cs="Times New Roman"/>
            <w:color w:val="000000" w:themeColor="text1"/>
          </w:rPr>
          <w:t xml:space="preserve"> 635 F.3d 290, 296 (7th Cir.2011)</w:t>
        </w:r>
      </w:hyperlink>
      <w:r w:rsidRPr="00AA3442">
        <w:rPr>
          <w:rFonts w:ascii="Georgia" w:hAnsi="Georgia" w:cs="Times New Roman"/>
          <w:color w:val="000000" w:themeColor="text1"/>
        </w:rPr>
        <w:t xml:space="preserve"> (describing differences in moral rights in American copyright law versus other countries). Except for a limited universe of works of visual art, such as paintings and drawings protected under the Visual Artists Rights Act of 1990, United States copyright law generally does not recognize moral rights. </w:t>
      </w:r>
      <w:hyperlink r:id="rId65" w:history="1">
        <w:r w:rsidRPr="00AA3442">
          <w:rPr>
            <w:rFonts w:ascii="Georgia" w:hAnsi="Georgia" w:cs="Times New Roman"/>
            <w:color w:val="000000" w:themeColor="text1"/>
          </w:rPr>
          <w:t>17 U.S.C. § 106A</w:t>
        </w:r>
      </w:hyperlink>
      <w:r w:rsidRPr="00AA3442">
        <w:rPr>
          <w:rFonts w:ascii="Georgia" w:hAnsi="Georgia" w:cs="Times New Roman"/>
          <w:color w:val="000000" w:themeColor="text1"/>
        </w:rPr>
        <w:t xml:space="preserve">. Motion pictures specifically are excluded from moral rights protection. </w:t>
      </w:r>
      <w:hyperlink r:id="rId66" w:history="1">
        <w:r w:rsidRPr="00AA3442">
          <w:rPr>
            <w:rFonts w:ascii="Georgia" w:hAnsi="Georgia" w:cs="Times New Roman"/>
            <w:color w:val="000000" w:themeColor="text1"/>
          </w:rPr>
          <w:t>§ 106A</w:t>
        </w:r>
      </w:hyperlink>
      <w:r w:rsidRPr="00AA3442">
        <w:rPr>
          <w:rFonts w:ascii="Georgia" w:hAnsi="Georgia" w:cs="Times New Roman"/>
          <w:color w:val="000000" w:themeColor="text1"/>
        </w:rPr>
        <w:t xml:space="preserve">; </w:t>
      </w:r>
      <w:hyperlink r:id="rId67" w:history="1">
        <w:r w:rsidRPr="00AA3442">
          <w:rPr>
            <w:rFonts w:ascii="Georgia" w:hAnsi="Georgia" w:cs="Times New Roman"/>
            <w:color w:val="000000" w:themeColor="text1"/>
          </w:rPr>
          <w:t>§ 101</w:t>
        </w:r>
      </w:hyperlink>
      <w:r w:rsidRPr="00AA3442">
        <w:rPr>
          <w:rFonts w:ascii="Georgia" w:hAnsi="Georgia" w:cs="Times New Roman"/>
          <w:color w:val="000000" w:themeColor="text1"/>
        </w:rPr>
        <w:t xml:space="preserve"> (“[W]ork of visual art does not include ... any ... motion picture or other audiovisual work....”).</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In short, Garcia’s harms are too attenuated from the purpose of copyright. We do not foreclose that in a different circumstance with a strong copyright claim, a court could consider collateral consequences as part of its irreparable harm analysis and remedy. </w:t>
      </w:r>
      <w:hyperlink r:id="rId68" w:history="1">
        <w:r w:rsidRPr="00AA3442">
          <w:rPr>
            <w:rFonts w:ascii="Georgia" w:hAnsi="Georgia" w:cs="Times New Roman"/>
            <w:color w:val="000000" w:themeColor="text1"/>
          </w:rPr>
          <w:t>17 U.S.C. § 502</w:t>
        </w:r>
      </w:hyperlink>
      <w:r w:rsidRPr="00AA3442">
        <w:rPr>
          <w:rFonts w:ascii="Georgia" w:hAnsi="Georgia" w:cs="Times New Roman"/>
          <w:color w:val="000000" w:themeColor="text1"/>
        </w:rPr>
        <w:t xml:space="preserve"> (providing that the court may grant injunctions “as it may deem reasonable to prevent or restrain infringement of a copyright”). But such a case is not before us.</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Garcia waited months to seek an injunction after </w:t>
      </w:r>
      <w:r w:rsidRPr="00AA3442">
        <w:rPr>
          <w:rFonts w:ascii="Georgia" w:hAnsi="Georgia" w:cs="Times New Roman"/>
          <w:i/>
          <w:iCs/>
          <w:color w:val="000000" w:themeColor="text1"/>
        </w:rPr>
        <w:t>Innocence of Muslims</w:t>
      </w:r>
      <w:r w:rsidRPr="00AA3442">
        <w:rPr>
          <w:rFonts w:ascii="Georgia" w:hAnsi="Georgia" w:cs="Times New Roman"/>
          <w:color w:val="000000" w:themeColor="text1"/>
        </w:rPr>
        <w:t xml:space="preserve"> was uploaded to YouTube in July 2012; she did not seek emergency relief when the film first surfaced on the Internet. The district court did not abuse its discretion by finding this delay undercut Garcia’s claim of irreparable harm. </w:t>
      </w:r>
      <w:r w:rsidRPr="00AA3442">
        <w:rPr>
          <w:rFonts w:ascii="Georgia" w:hAnsi="Georgia" w:cs="Times New Roman"/>
          <w:i/>
          <w:iCs/>
          <w:color w:val="000000" w:themeColor="text1"/>
        </w:rPr>
        <w:t xml:space="preserve">See </w:t>
      </w:r>
      <w:hyperlink r:id="rId69" w:anchor="co_pp_sp_350_1377" w:history="1">
        <w:r w:rsidRPr="00AA3442">
          <w:rPr>
            <w:rFonts w:ascii="Georgia" w:hAnsi="Georgia" w:cs="Times New Roman"/>
            <w:i/>
            <w:iCs/>
            <w:color w:val="000000" w:themeColor="text1"/>
          </w:rPr>
          <w:t>Oakland Tribune, Inc. v. Chronicle Publ’g Co.,</w:t>
        </w:r>
        <w:r w:rsidRPr="00AA3442">
          <w:rPr>
            <w:rFonts w:ascii="Georgia" w:hAnsi="Georgia" w:cs="Times New Roman"/>
            <w:color w:val="000000" w:themeColor="text1"/>
          </w:rPr>
          <w:t xml:space="preserve"> 762 F.2d 1374, 1377 (9th Cir.1985)</w:t>
        </w:r>
      </w:hyperlink>
      <w:r w:rsidRPr="00AA3442">
        <w:rPr>
          <w:rFonts w:ascii="Georgia" w:hAnsi="Georgia" w:cs="Times New Roman"/>
          <w:color w:val="000000" w:themeColor="text1"/>
        </w:rPr>
        <w:t xml:space="preserve"> (“Plaintiff’s long delay before seeking a preliminary injunction implies a lack of urgency and irreparable harm.”); 4 Nimmer on Copyright § 14.06[A][3][c] (noting unreasonable delay can defeat irreparable injury and the length of time “need not be great”). Garcia notes that she moved swiftly once the film was translated into Arabic and sparked death threats against her. But that proves the point: the gravamen of Garcia’s harm is untethered from her commercial interests as a performer, and instead focuses on the personal pain caused by her association with the film.</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The district court did not abuse its discretion in determining that Garcia failed to muster a clear showing of irreparable harm. </w:t>
      </w:r>
      <w:r w:rsidRPr="00AA3442">
        <w:rPr>
          <w:rFonts w:ascii="Georgia" w:hAnsi="Georgia" w:cs="Times New Roman"/>
          <w:i/>
          <w:iCs/>
          <w:color w:val="000000" w:themeColor="text1"/>
        </w:rPr>
        <w:t xml:space="preserve">See </w:t>
      </w:r>
      <w:hyperlink r:id="rId70" w:anchor="co_pp_sp_506_999" w:history="1">
        <w:r w:rsidRPr="00AA3442">
          <w:rPr>
            <w:rFonts w:ascii="Georgia" w:hAnsi="Georgia" w:cs="Times New Roman"/>
            <w:i/>
            <w:iCs/>
            <w:color w:val="000000" w:themeColor="text1"/>
          </w:rPr>
          <w:t>Flexible Lifeline Sys., Inc. v. Precision Lift, Inc.,</w:t>
        </w:r>
        <w:r w:rsidRPr="00AA3442">
          <w:rPr>
            <w:rFonts w:ascii="Georgia" w:hAnsi="Georgia" w:cs="Times New Roman"/>
            <w:color w:val="000000" w:themeColor="text1"/>
          </w:rPr>
          <w:t xml:space="preserve"> 654 F.3d 989, 999–1000 (9th Cir.2011)</w:t>
        </w:r>
      </w:hyperlink>
      <w:r w:rsidRPr="00AA3442">
        <w:rPr>
          <w:rFonts w:ascii="Georgia" w:hAnsi="Georgia" w:cs="Times New Roman"/>
          <w:color w:val="000000" w:themeColor="text1"/>
        </w:rPr>
        <w:t xml:space="preserve"> (“Harm must be proved, not presumed.” (quoting 4 Nimmer on Copyright § 14.06[A] [5]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In the face of a doubtful copyright claim and the absence of irreparable harm to Garcia’s interests as an author, we need not consider the final two </w:t>
      </w:r>
      <w:r w:rsidRPr="00AA3442">
        <w:rPr>
          <w:rFonts w:ascii="Georgia" w:hAnsi="Georgia" w:cs="Times New Roman"/>
          <w:i/>
          <w:iCs/>
          <w:color w:val="000000" w:themeColor="text1"/>
        </w:rPr>
        <w:t>Winter</w:t>
      </w:r>
      <w:r w:rsidRPr="00AA3442">
        <w:rPr>
          <w:rFonts w:ascii="Georgia" w:hAnsi="Georgia" w:cs="Times New Roman"/>
          <w:color w:val="000000" w:themeColor="text1"/>
        </w:rPr>
        <w:t xml:space="preserve"> factors, the balance of equities and public interest.</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lastRenderedPageBreak/>
        <w:t> </w:t>
      </w:r>
    </w:p>
    <w:p w:rsidR="00BA1D9D" w:rsidRPr="00AA3442" w:rsidRDefault="00BA1D9D" w:rsidP="00A61D5D">
      <w:pPr>
        <w:widowControl w:val="0"/>
        <w:autoSpaceDE w:val="0"/>
        <w:autoSpaceDN w:val="0"/>
        <w:adjustRightInd w:val="0"/>
        <w:spacing w:before="200" w:after="0" w:line="240" w:lineRule="auto"/>
        <w:rPr>
          <w:rFonts w:ascii="Georgia" w:hAnsi="Georgia" w:cs="Times New Roman"/>
          <w:b/>
          <w:bCs/>
          <w:color w:val="000000" w:themeColor="text1"/>
        </w:rPr>
      </w:pPr>
      <w:bookmarkStart w:id="46" w:name="co_anchor_If65da0d4941611e598dc8b09b4f04"/>
      <w:bookmarkEnd w:id="46"/>
      <w:r w:rsidRPr="00AA3442">
        <w:rPr>
          <w:rFonts w:ascii="Georgia" w:hAnsi="Georgia" w:cs="Times New Roman"/>
          <w:b/>
          <w:bCs/>
          <w:color w:val="000000" w:themeColor="text1"/>
        </w:rPr>
        <w:t>II. THE PANEL’S INJUNCTION</w:t>
      </w:r>
    </w:p>
    <w:p w:rsidR="00A61D5D" w:rsidRDefault="00A61D5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In February 2014, the panel majority issued the following injunction: “Google, Inc. shall take down all copies of ‘Innocence of Muslims’ from YouTube.com and from any other platforms under Google’s control, and take all reasonable steps to prevent further uploads of ‘Innocence of Muslims’ to those platforms.” Soon after, the panel amended the order to state that the prohibition did “not preclude the posting or display of any version of ‘Innocence </w:t>
      </w:r>
      <w:bookmarkStart w:id="47" w:name="co_pp_sp_506_747_1"/>
      <w:bookmarkEnd w:id="47"/>
      <w:r w:rsidRPr="00AA3442">
        <w:rPr>
          <w:rFonts w:ascii="Georgia" w:hAnsi="Georgia" w:cs="Times New Roman"/>
          <w:color w:val="000000" w:themeColor="text1"/>
        </w:rPr>
        <w:t>of Muslims’ that does not include Cindy Lee Garcia’s performance.”</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Although the first order was more sweeping, the second cast the court in the uneasy role of film editor. The amendment only mattered if Google assumed authority to change the content of someone else’s copyrighted film. To no one’s surprise, the end result was the same: the entire film remained removed from YouTube.</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The takedown order was unwarranted and incorrect as a matter of law, as we have explained above. It also gave short shrift to the First Amendment values at stake. The mandatory injunction censored and suppressed a politically significant film—based upon a dubious and unprecedented theory of copyright. In so doing, the panel deprived the public of the ability to view firsthand, and judge for themselves, a film at the center of an international uproar.</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Although the intersection between copyright and the First Amendment is much-debated,</w:t>
      </w:r>
      <w:bookmarkStart w:id="48" w:name="co_footnoteReference_B014142036282489_ID"/>
      <w:bookmarkEnd w:id="48"/>
      <w:r w:rsidRPr="00AA3442">
        <w:rPr>
          <w:rFonts w:ascii="Georgia" w:hAnsi="Georgia" w:cs="Times New Roman"/>
          <w:color w:val="000000" w:themeColor="text1"/>
        </w:rPr>
        <w:t xml:space="preserve"> the Supreme Court teaches that copyright is not “categorically immune from challenges under the First Amendment.” </w:t>
      </w:r>
      <w:hyperlink r:id="rId71" w:history="1">
        <w:r w:rsidRPr="00AA3442">
          <w:rPr>
            <w:rFonts w:ascii="Georgia" w:hAnsi="Georgia" w:cs="Times New Roman"/>
            <w:i/>
            <w:iCs/>
            <w:color w:val="000000" w:themeColor="text1"/>
          </w:rPr>
          <w:t>Eldred,</w:t>
        </w:r>
        <w:r w:rsidRPr="00AA3442">
          <w:rPr>
            <w:rFonts w:ascii="Georgia" w:hAnsi="Georgia" w:cs="Times New Roman"/>
            <w:color w:val="000000" w:themeColor="text1"/>
          </w:rPr>
          <w:t xml:space="preserve"> 537 U.S. at 221, 123 S.Ct. 769</w:t>
        </w:r>
      </w:hyperlink>
      <w:r w:rsidRPr="00AA3442">
        <w:rPr>
          <w:rFonts w:ascii="Georgia" w:hAnsi="Georgia" w:cs="Times New Roman"/>
          <w:color w:val="000000" w:themeColor="text1"/>
        </w:rPr>
        <w:t xml:space="preserve"> (internal citation omitted). To be sure, this is not a case of garden-variety copyright infringement, such as seeking to restrain the use of copyrighted computer code. The panel’s takedown order of a film of substantial interest to the public is a classic prior restraint of speech. </w:t>
      </w:r>
      <w:hyperlink r:id="rId72" w:history="1">
        <w:r w:rsidRPr="00AA3442">
          <w:rPr>
            <w:rFonts w:ascii="Georgia" w:hAnsi="Georgia" w:cs="Times New Roman"/>
            <w:i/>
            <w:iCs/>
            <w:color w:val="000000" w:themeColor="text1"/>
          </w:rPr>
          <w:t>Alexander v. United States,</w:t>
        </w:r>
        <w:r w:rsidRPr="00AA3442">
          <w:rPr>
            <w:rFonts w:ascii="Georgia" w:hAnsi="Georgia" w:cs="Times New Roman"/>
            <w:color w:val="000000" w:themeColor="text1"/>
          </w:rPr>
          <w:t xml:space="preserve"> 509 U.S. 544, 550, 113 S.Ct. 2766, 125 L.Ed.2d 441 (1993)</w:t>
        </w:r>
      </w:hyperlink>
      <w:r w:rsidRPr="00AA3442">
        <w:rPr>
          <w:rFonts w:ascii="Georgia" w:hAnsi="Georgia" w:cs="Times New Roman"/>
          <w:color w:val="000000" w:themeColor="text1"/>
        </w:rPr>
        <w:t xml:space="preserve"> (“Temporary restraining orders and permanent injunctions—</w:t>
      </w:r>
      <w:r w:rsidRPr="00AA3442">
        <w:rPr>
          <w:rFonts w:ascii="Georgia" w:hAnsi="Georgia" w:cs="Times New Roman"/>
          <w:i/>
          <w:iCs/>
          <w:color w:val="000000" w:themeColor="text1"/>
        </w:rPr>
        <w:t>i.e.,</w:t>
      </w:r>
      <w:r w:rsidRPr="00AA3442">
        <w:rPr>
          <w:rFonts w:ascii="Georgia" w:hAnsi="Georgia" w:cs="Times New Roman"/>
          <w:color w:val="000000" w:themeColor="text1"/>
        </w:rPr>
        <w:t xml:space="preserve"> court orders that actually forbid speech activities—are classic examples of prior restraints.”). Prior restraints pose the “most serious and the least tolerable infringement on First Amendment rights,” </w:t>
      </w:r>
      <w:hyperlink r:id="rId73" w:anchor="co_pp_sp_350_293" w:history="1">
        <w:r w:rsidRPr="00AA3442">
          <w:rPr>
            <w:rFonts w:ascii="Georgia" w:hAnsi="Georgia" w:cs="Times New Roman"/>
            <w:i/>
            <w:iCs/>
            <w:color w:val="000000" w:themeColor="text1"/>
          </w:rPr>
          <w:t>Hunt v. NBC,</w:t>
        </w:r>
        <w:r w:rsidRPr="00AA3442">
          <w:rPr>
            <w:rFonts w:ascii="Georgia" w:hAnsi="Georgia" w:cs="Times New Roman"/>
            <w:color w:val="000000" w:themeColor="text1"/>
          </w:rPr>
          <w:t xml:space="preserve"> 872 F.2d 289, 293 (9th Cir.1989)</w:t>
        </w:r>
      </w:hyperlink>
      <w:r w:rsidRPr="00AA3442">
        <w:rPr>
          <w:rFonts w:ascii="Georgia" w:hAnsi="Georgia" w:cs="Times New Roman"/>
          <w:color w:val="000000" w:themeColor="text1"/>
        </w:rPr>
        <w:t xml:space="preserve"> (citation omitted), and Garcia cannot overcome the historical and heavy presumption against such restraints with a thin copyright claim in a five-second performance.</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49" w:name="co_footnote_B014142036282489_1"/>
      <w:bookmarkEnd w:id="49"/>
      <w:r w:rsidRPr="00AA3442">
        <w:rPr>
          <w:rFonts w:ascii="Georgia" w:hAnsi="Georgia" w:cs="Times New Roman"/>
          <w:color w:val="000000" w:themeColor="text1"/>
        </w:rPr>
        <w:t>The amended injunction issued February 28, 2014 is dissolved immediately and has no force or effect.</w:t>
      </w:r>
    </w:p>
    <w:p w:rsidR="00BA1D9D" w:rsidRPr="00AA3442" w:rsidRDefault="00BA1D9D" w:rsidP="00A61D5D">
      <w:pPr>
        <w:widowControl w:val="0"/>
        <w:autoSpaceDE w:val="0"/>
        <w:autoSpaceDN w:val="0"/>
        <w:adjustRightInd w:val="0"/>
        <w:spacing w:before="400" w:after="200" w:line="240" w:lineRule="auto"/>
        <w:jc w:val="center"/>
        <w:rPr>
          <w:rFonts w:ascii="Georgia" w:hAnsi="Georgia" w:cs="Times New Roman"/>
          <w:b/>
          <w:bCs/>
          <w:color w:val="000000" w:themeColor="text1"/>
        </w:rPr>
      </w:pPr>
      <w:bookmarkStart w:id="50" w:name="co_anchor_If65da0d5941611e598dc8b09b4f04"/>
      <w:bookmarkEnd w:id="50"/>
      <w:r w:rsidRPr="00AA3442">
        <w:rPr>
          <w:rFonts w:ascii="Georgia" w:hAnsi="Georgia" w:cs="Times New Roman"/>
          <w:b/>
          <w:bCs/>
          <w:color w:val="000000" w:themeColor="text1"/>
        </w:rPr>
        <w:t>CONCLUSION</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lastRenderedPageBreak/>
        <w:t xml:space="preserve">At this stage of the proceedings, we have no reason to question Garcia’s claims that she was duped by an unscrupulous filmmaker and has suffered greatly from her disastrous association with the </w:t>
      </w:r>
      <w:r w:rsidRPr="00AA3442">
        <w:rPr>
          <w:rFonts w:ascii="Georgia" w:hAnsi="Georgia" w:cs="Times New Roman"/>
          <w:i/>
          <w:iCs/>
          <w:color w:val="000000" w:themeColor="text1"/>
        </w:rPr>
        <w:t>Innocence of Muslims</w:t>
      </w:r>
      <w:r w:rsidRPr="00AA3442">
        <w:rPr>
          <w:rFonts w:ascii="Georgia" w:hAnsi="Georgia" w:cs="Times New Roman"/>
          <w:color w:val="000000" w:themeColor="text1"/>
        </w:rPr>
        <w:t xml:space="preserve"> film. Nonetheless, the district court did not abuse its discretion when it denied Garcia’s motion for a preliminary injunction under the copyright laws.</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b/>
          <w:bCs/>
          <w:color w:val="000000" w:themeColor="text1"/>
        </w:rPr>
      </w:pPr>
      <w:r w:rsidRPr="00AA3442">
        <w:rPr>
          <w:rFonts w:ascii="Georgia" w:hAnsi="Georgia" w:cs="Times New Roman"/>
          <w:b/>
          <w:bCs/>
          <w:color w:val="000000" w:themeColor="text1"/>
        </w:rPr>
        <w:t>AFFIRMED.</w:t>
      </w:r>
    </w:p>
    <w:p w:rsidR="00BA1D9D" w:rsidRPr="00AA3442" w:rsidRDefault="00BA1D9D" w:rsidP="00A61D5D">
      <w:pPr>
        <w:widowControl w:val="0"/>
        <w:autoSpaceDE w:val="0"/>
        <w:autoSpaceDN w:val="0"/>
        <w:adjustRightInd w:val="0"/>
        <w:spacing w:after="0" w:line="240" w:lineRule="auto"/>
        <w:jc w:val="both"/>
        <w:rPr>
          <w:rFonts w:ascii="Georgia" w:hAnsi="Georgia" w:cs="Times New Roman"/>
          <w:color w:val="000000" w:themeColor="text1"/>
        </w:rPr>
      </w:pPr>
      <w:r w:rsidRPr="00AA3442">
        <w:rPr>
          <w:rFonts w:ascii="Georgia" w:hAnsi="Georgia" w:cs="Times New Roman"/>
          <w:color w:val="000000" w:themeColor="text1"/>
        </w:rPr>
        <w:t> </w:t>
      </w:r>
    </w:p>
    <w:bookmarkStart w:id="51" w:name="co_concurrance_opinion_1"/>
    <w:bookmarkEnd w:id="51"/>
    <w:p w:rsidR="00BA1D9D" w:rsidRPr="00AA3442" w:rsidRDefault="00BA1D9D" w:rsidP="00A61D5D">
      <w:pPr>
        <w:widowControl w:val="0"/>
        <w:autoSpaceDE w:val="0"/>
        <w:autoSpaceDN w:val="0"/>
        <w:adjustRightInd w:val="0"/>
        <w:spacing w:before="400" w:after="0" w:line="240" w:lineRule="auto"/>
        <w:jc w:val="both"/>
        <w:rPr>
          <w:rFonts w:ascii="Georgia" w:hAnsi="Georgia" w:cs="Times New Roman"/>
          <w:color w:val="000000" w:themeColor="text1"/>
        </w:rPr>
      </w:pPr>
      <w:r w:rsidRPr="00AA3442">
        <w:rPr>
          <w:rFonts w:ascii="Georgia" w:hAnsi="Georgia" w:cs="Times New Roman"/>
          <w:color w:val="000000" w:themeColor="text1"/>
        </w:rPr>
        <w:fldChar w:fldCharType="begin"/>
      </w:r>
      <w:r w:rsidRPr="00AA3442">
        <w:rPr>
          <w:rFonts w:ascii="Georgia" w:hAnsi="Georgia" w:cs="Times New Roman"/>
          <w:color w:val="000000" w:themeColor="text1"/>
        </w:rPr>
        <w:instrText xml:space="preserve">HYPERLINK "http://www.westlaw.com/Link/Document/FullText?findType=h&amp;pubNum=176284&amp;cite=0322080001&amp;originatingDoc=I51ce6ec9fd5811e4b86bd602cb8781fa&amp;refType=RQ&amp;originationContext=document&amp;vr=3.0&amp;rs=cblt1.0&amp;transitionType=DocumentItem&amp;contextData=(sc.Search)" </w:instrText>
      </w:r>
      <w:r w:rsidRPr="00AA3442">
        <w:rPr>
          <w:rFonts w:ascii="Georgia" w:hAnsi="Georgia" w:cs="Times New Roman"/>
          <w:color w:val="000000" w:themeColor="text1"/>
        </w:rPr>
        <w:fldChar w:fldCharType="separate"/>
      </w:r>
      <w:r w:rsidRPr="00AA3442">
        <w:rPr>
          <w:rFonts w:ascii="Georgia" w:hAnsi="Georgia" w:cs="Times New Roman"/>
          <w:color w:val="000000" w:themeColor="text1"/>
        </w:rPr>
        <w:t>WATFORD</w:t>
      </w:r>
      <w:r w:rsidRPr="00AA3442">
        <w:rPr>
          <w:rFonts w:ascii="Georgia" w:hAnsi="Georgia" w:cs="Times New Roman"/>
          <w:color w:val="000000" w:themeColor="text1"/>
        </w:rPr>
        <w:fldChar w:fldCharType="end"/>
      </w:r>
      <w:r w:rsidRPr="00AA3442">
        <w:rPr>
          <w:rFonts w:ascii="Georgia" w:hAnsi="Georgia" w:cs="Times New Roman"/>
          <w:color w:val="000000" w:themeColor="text1"/>
        </w:rPr>
        <w:t>, Circuit Judge, concurring in the judgment:</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52" w:name="co_anchor_If65da0da941611e598dc8b09b4f04"/>
      <w:bookmarkEnd w:id="52"/>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We don’t have to craft new rules of copyright law to resolve this appeal. We just have to follow the law we established a few years ago, without controversy, on the subject of irreparable harm. The majority’s decision to do more is a mistake in my view, and not just because much of what the majority says about copyright law may be wrong. </w:t>
      </w:r>
      <w:r w:rsidRPr="00AA3442">
        <w:rPr>
          <w:rFonts w:ascii="Georgia" w:hAnsi="Georgia" w:cs="Times New Roman"/>
          <w:i/>
          <w:iCs/>
          <w:color w:val="000000" w:themeColor="text1"/>
        </w:rPr>
        <w:t>See</w:t>
      </w:r>
      <w:r w:rsidRPr="00AA3442">
        <w:rPr>
          <w:rFonts w:ascii="Georgia" w:hAnsi="Georgia" w:cs="Times New Roman"/>
          <w:color w:val="000000" w:themeColor="text1"/>
        </w:rPr>
        <w:t xml:space="preserve"> Dissent at 749–51. We are usually well advised to decide no more than we need to, even when resolving routine appeals typical of those we’re likely to see in the future. We should be all the more cautious when resolving an appeal like this one, a case that could not be more atypical as far as copyright infringement</w:t>
      </w:r>
      <w:bookmarkStart w:id="53" w:name="co_pp_sp_506_748_1"/>
      <w:bookmarkEnd w:id="53"/>
      <w:r w:rsidRPr="00AA3442">
        <w:rPr>
          <w:rFonts w:ascii="Georgia" w:hAnsi="Georgia" w:cs="Times New Roman"/>
          <w:color w:val="000000" w:themeColor="text1"/>
        </w:rPr>
        <w:t xml:space="preserve"> actions go and one that is highly charged on both sides to boot. Because the risk of making bad law in these circumstances is particularly high, we should aim to decide as narrowly as we can, leaving the task of crafting broad new rules for a case in which it is actually necessary to do so.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Had we chosen to decide narrowly here, we could have affirmed the district court’s denial of a preliminary injunction by focusing solely on the irreparable harm prong. Garcia bore the burden of showing that “irreparable injury is </w:t>
      </w:r>
      <w:r w:rsidRPr="00AA3442">
        <w:rPr>
          <w:rFonts w:ascii="Georgia" w:hAnsi="Georgia" w:cs="Times New Roman"/>
          <w:i/>
          <w:iCs/>
          <w:color w:val="000000" w:themeColor="text1"/>
        </w:rPr>
        <w:t>likely</w:t>
      </w:r>
      <w:r w:rsidRPr="00AA3442">
        <w:rPr>
          <w:rFonts w:ascii="Georgia" w:hAnsi="Georgia" w:cs="Times New Roman"/>
          <w:color w:val="000000" w:themeColor="text1"/>
        </w:rPr>
        <w:t xml:space="preserve"> in the absence of” the requested injunction. </w:t>
      </w:r>
      <w:hyperlink r:id="rId74" w:history="1">
        <w:r w:rsidRPr="00AA3442">
          <w:rPr>
            <w:rFonts w:ascii="Georgia" w:hAnsi="Georgia" w:cs="Times New Roman"/>
            <w:i/>
            <w:iCs/>
            <w:color w:val="000000" w:themeColor="text1"/>
          </w:rPr>
          <w:t>Winter v. Natural Res. Def. Council, Inc.,</w:t>
        </w:r>
        <w:r w:rsidRPr="00AA3442">
          <w:rPr>
            <w:rFonts w:ascii="Georgia" w:hAnsi="Georgia" w:cs="Times New Roman"/>
            <w:color w:val="000000" w:themeColor="text1"/>
          </w:rPr>
          <w:t xml:space="preserve"> 555 U.S. 7, 22</w:t>
        </w:r>
        <w:r w:rsidR="00057BBE" w:rsidRPr="00AA3442">
          <w:rPr>
            <w:rFonts w:ascii="Georgia" w:hAnsi="Georgia" w:cs="Times New Roman"/>
            <w:color w:val="000000" w:themeColor="text1"/>
          </w:rPr>
          <w:t xml:space="preserve"> </w:t>
        </w:r>
        <w:r w:rsidRPr="00AA3442">
          <w:rPr>
            <w:rFonts w:ascii="Georgia" w:hAnsi="Georgia" w:cs="Times New Roman"/>
            <w:color w:val="000000" w:themeColor="text1"/>
          </w:rPr>
          <w:t>(2008)</w:t>
        </w:r>
      </w:hyperlink>
      <w:r w:rsidRPr="00AA3442">
        <w:rPr>
          <w:rFonts w:ascii="Georgia" w:hAnsi="Georgia" w:cs="Times New Roman"/>
          <w:color w:val="000000" w:themeColor="text1"/>
        </w:rPr>
        <w:t xml:space="preserve">. The only form of injury Garcia has alleged that could qualify as irreparable is the risk of death she faces as a result of the fatwa issued against her. Unlike the majority, I’m willing to assume that the risk of death qualifies as irreparable injury in this context. But under our decision in </w:t>
      </w:r>
      <w:hyperlink r:id="rId75" w:history="1">
        <w:r w:rsidRPr="00AA3442">
          <w:rPr>
            <w:rFonts w:ascii="Georgia" w:hAnsi="Georgia" w:cs="Times New Roman"/>
            <w:i/>
            <w:iCs/>
            <w:color w:val="000000" w:themeColor="text1"/>
          </w:rPr>
          <w:t>Perfect 10, Inc. v. Google, Inc.,</w:t>
        </w:r>
        <w:r w:rsidRPr="00AA3442">
          <w:rPr>
            <w:rFonts w:ascii="Georgia" w:hAnsi="Georgia" w:cs="Times New Roman"/>
            <w:color w:val="000000" w:themeColor="text1"/>
          </w:rPr>
          <w:t xml:space="preserve"> 653 F.3d 976 (9th Cir.2011)</w:t>
        </w:r>
      </w:hyperlink>
      <w:r w:rsidRPr="00AA3442">
        <w:rPr>
          <w:rFonts w:ascii="Georgia" w:hAnsi="Georgia" w:cs="Times New Roman"/>
          <w:color w:val="000000" w:themeColor="text1"/>
        </w:rPr>
        <w:t xml:space="preserve">, Garcia also had to prove a “causal connection” between the irreparable injury she faces and the conduct she hopes to enjoin. </w:t>
      </w:r>
      <w:hyperlink r:id="rId76" w:anchor="co_pp_sp_506_982" w:history="1">
        <w:r w:rsidRPr="00AA3442">
          <w:rPr>
            <w:rFonts w:ascii="Georgia" w:hAnsi="Georgia" w:cs="Times New Roman"/>
            <w:i/>
            <w:iCs/>
            <w:color w:val="000000" w:themeColor="text1"/>
          </w:rPr>
          <w:t>Id.</w:t>
        </w:r>
        <w:r w:rsidRPr="00AA3442">
          <w:rPr>
            <w:rFonts w:ascii="Georgia" w:hAnsi="Georgia" w:cs="Times New Roman"/>
            <w:color w:val="000000" w:themeColor="text1"/>
          </w:rPr>
          <w:t xml:space="preserve"> at 982</w:t>
        </w:r>
      </w:hyperlink>
      <w:r w:rsidRPr="00AA3442">
        <w:rPr>
          <w:rFonts w:ascii="Georgia" w:hAnsi="Georgia" w:cs="Times New Roman"/>
          <w:color w:val="000000" w:themeColor="text1"/>
        </w:rPr>
        <w:t>. In other words, she had to show that removing the film from YouTube would likely eliminate (or at least materially reduce) the risk of death posed by issuance of the fatwa.</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The district court did not abuse its discretion by concluding, albeit for reasons different from those I offer here, that Garcia failed to satisfy the irreparable harm prong. The sad but unfortunate truth is that the threat posed to Garcia by issuance of the fatwa will remain whether </w:t>
      </w:r>
      <w:r w:rsidRPr="00AA3442">
        <w:rPr>
          <w:rFonts w:ascii="Georgia" w:hAnsi="Georgia" w:cs="Times New Roman"/>
          <w:i/>
          <w:iCs/>
          <w:color w:val="000000" w:themeColor="text1"/>
        </w:rPr>
        <w:t>The Innocence of Muslims</w:t>
      </w:r>
      <w:r w:rsidRPr="00AA3442">
        <w:rPr>
          <w:rFonts w:ascii="Georgia" w:hAnsi="Georgia" w:cs="Times New Roman"/>
          <w:color w:val="000000" w:themeColor="text1"/>
        </w:rPr>
        <w:t xml:space="preserve"> is available on YouTube or not. Garcia is subject to the fatwa because of her role in making the film, not because the film is available on YouTube. The film will undoubtedly remain accessible on the Internet for all who wish to see it even if YouTube no </w:t>
      </w:r>
      <w:r w:rsidRPr="00AA3442">
        <w:rPr>
          <w:rFonts w:ascii="Georgia" w:hAnsi="Georgia" w:cs="Times New Roman"/>
          <w:color w:val="000000" w:themeColor="text1"/>
        </w:rPr>
        <w:lastRenderedPageBreak/>
        <w:t>longer hosts it. Bottom line: Garcia’s requested injunction won’t change anything about the content of the film or the part, however limited, she played in its making.</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Of course, Garcia’s role in making the film has been completely misunderstood. She never actually uttered the highly offensive words her character speaks in the film. She had no idea that the scenes in which she appeared would later be used as part of an anti-Islam diatribe, and she strongly opposes the film’s message. Correcting these misperceptions might well eliminate or reduce the threat Garcia faces, but she has already taken numerous steps to do just that. She has publicly denounced the film and done everything within her power—including bringing this lawsuit—to disassociate herself from the film’s hateful message.</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The declaration submitted by Garcia’s expert on Islamic and Middle Eastern law—the only evidence she offered that addresses causation directly—candidly describes the tenuous causation theory Garcia relies on. Garcia’s expert did not assert that removing the film from YouTube would likely cause the fatwa against her to be lifted. He instead noted that Garcia’s “public statements condemning the film here have been received in the Muslim world with controversy,” and opined that removing the film from YouTube would cause others to believe that Garcia’s condemnations are sincere: “If she is successful in pulling the content down from the internet, it will likely help her in terms of </w:t>
      </w:r>
      <w:r w:rsidRPr="00AA3442">
        <w:rPr>
          <w:rFonts w:ascii="Georgia" w:hAnsi="Georgia" w:cs="Times New Roman"/>
          <w:i/>
          <w:iCs/>
          <w:color w:val="000000" w:themeColor="text1"/>
        </w:rPr>
        <w:t>believability of her message</w:t>
      </w:r>
      <w:r w:rsidRPr="00AA3442">
        <w:rPr>
          <w:rFonts w:ascii="Georgia" w:hAnsi="Georgia" w:cs="Times New Roman"/>
          <w:color w:val="000000" w:themeColor="text1"/>
        </w:rPr>
        <w:t xml:space="preserve"> condemning the film and its message.” (Emphasis added.)</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In my view, this sparse evidence does not show that removing the film from YouTube would be likely to mitigate the risk of</w:t>
      </w:r>
      <w:bookmarkStart w:id="54" w:name="co_pp_sp_506_749_1"/>
      <w:bookmarkEnd w:id="54"/>
      <w:r w:rsidR="00057BBE" w:rsidRPr="00AA3442">
        <w:rPr>
          <w:rFonts w:ascii="Georgia" w:hAnsi="Georgia" w:cs="Times New Roman"/>
          <w:color w:val="000000" w:themeColor="text1"/>
        </w:rPr>
        <w:t xml:space="preserve"> </w:t>
      </w:r>
      <w:r w:rsidRPr="00AA3442">
        <w:rPr>
          <w:rFonts w:ascii="Georgia" w:hAnsi="Georgia" w:cs="Times New Roman"/>
          <w:color w:val="000000" w:themeColor="text1"/>
        </w:rPr>
        <w:t xml:space="preserve">death Garcia faces. At most, the expert’s bare assertion establishes that granting the requested injunction will have an incremental but impossible-to-measure effect on Garcia’s credibility. The declaration notably stops short of suggesting that the injunction would have any impact (let alone a likely impact) on the actions of the necessary audience: the cleric who issued the fatwa and those who would be inclined to carry it out. Nor is it obvious why </w:t>
      </w:r>
      <w:r w:rsidRPr="00AA3442">
        <w:rPr>
          <w:rFonts w:ascii="Georgia" w:hAnsi="Georgia" w:cs="Times New Roman"/>
          <w:i/>
          <w:iCs/>
          <w:color w:val="000000" w:themeColor="text1"/>
        </w:rPr>
        <w:t>success</w:t>
      </w:r>
      <w:r w:rsidRPr="00AA3442">
        <w:rPr>
          <w:rFonts w:ascii="Georgia" w:hAnsi="Georgia" w:cs="Times New Roman"/>
          <w:color w:val="000000" w:themeColor="text1"/>
        </w:rPr>
        <w:t xml:space="preserve"> in getting the district court to order the film’s removal from YouTube would be critical to bolstering the believability of Garcia’s message. Demanding the take-down injunction seems to speak loudly and clearly in its own right about the sincerity of her views on the film.</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The district court did not abuse its discretion in concluding that, on this record, Garcia failed to satisfy the irreparable harm prong. Under our decision in </w:t>
      </w:r>
      <w:r w:rsidRPr="00AA3442">
        <w:rPr>
          <w:rFonts w:ascii="Georgia" w:hAnsi="Georgia" w:cs="Times New Roman"/>
          <w:i/>
          <w:iCs/>
          <w:color w:val="000000" w:themeColor="text1"/>
        </w:rPr>
        <w:t>Perfect 10,</w:t>
      </w:r>
      <w:r w:rsidRPr="00AA3442">
        <w:rPr>
          <w:rFonts w:ascii="Georgia" w:hAnsi="Georgia" w:cs="Times New Roman"/>
          <w:color w:val="000000" w:themeColor="text1"/>
        </w:rPr>
        <w:t xml:space="preserve"> that alone requires us to affirm the district court’s denial of a preliminary injunction. </w:t>
      </w:r>
      <w:hyperlink r:id="rId77" w:anchor="co_pp_sp_506_982" w:history="1">
        <w:r w:rsidRPr="00AA3442">
          <w:rPr>
            <w:rFonts w:ascii="Georgia" w:hAnsi="Georgia" w:cs="Times New Roman"/>
            <w:color w:val="000000" w:themeColor="text1"/>
          </w:rPr>
          <w:t>653 F.3d at 982</w:t>
        </w:r>
      </w:hyperlink>
      <w:r w:rsidRPr="00AA3442">
        <w:rPr>
          <w:rFonts w:ascii="Georgia" w:hAnsi="Georgia" w:cs="Times New Roman"/>
          <w:color w:val="000000" w:themeColor="text1"/>
        </w:rPr>
        <w:t>. I concur in the judgment for that reason only.</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bookmarkStart w:id="55" w:name="co_dissent_opinion_1"/>
    <w:bookmarkEnd w:id="55"/>
    <w:p w:rsidR="00BA1D9D" w:rsidRPr="00AA3442" w:rsidRDefault="00BA1D9D" w:rsidP="00A61D5D">
      <w:pPr>
        <w:widowControl w:val="0"/>
        <w:autoSpaceDE w:val="0"/>
        <w:autoSpaceDN w:val="0"/>
        <w:adjustRightInd w:val="0"/>
        <w:spacing w:before="200" w:after="0" w:line="240" w:lineRule="auto"/>
        <w:jc w:val="both"/>
        <w:rPr>
          <w:rFonts w:ascii="Georgia" w:hAnsi="Georgia" w:cs="Times New Roman"/>
          <w:color w:val="000000" w:themeColor="text1"/>
        </w:rPr>
      </w:pPr>
      <w:r w:rsidRPr="00AA3442">
        <w:rPr>
          <w:rFonts w:ascii="Georgia" w:hAnsi="Georgia" w:cs="Times New Roman"/>
          <w:color w:val="000000" w:themeColor="text1"/>
        </w:rPr>
        <w:fldChar w:fldCharType="begin"/>
      </w:r>
      <w:r w:rsidRPr="00AA3442">
        <w:rPr>
          <w:rFonts w:ascii="Georgia" w:hAnsi="Georgia" w:cs="Times New Roman"/>
          <w:color w:val="000000" w:themeColor="text1"/>
        </w:rPr>
        <w:instrText xml:space="preserve">HYPERLINK "http://www.westlaw.com/Link/Document/FullText?findType=h&amp;pubNum=176284&amp;cite=0152453101&amp;originatingDoc=I51ce6ec9fd5811e4b86bd602cb8781fa&amp;refType=RQ&amp;originationContext=document&amp;vr=3.0&amp;rs=cblt1.0&amp;transitionType=DocumentItem&amp;contextData=(sc.Search)" </w:instrText>
      </w:r>
      <w:r w:rsidRPr="00AA3442">
        <w:rPr>
          <w:rFonts w:ascii="Georgia" w:hAnsi="Georgia" w:cs="Times New Roman"/>
          <w:color w:val="000000" w:themeColor="text1"/>
        </w:rPr>
        <w:fldChar w:fldCharType="separate"/>
      </w:r>
      <w:r w:rsidRPr="00AA3442">
        <w:rPr>
          <w:rFonts w:ascii="Georgia" w:hAnsi="Georgia" w:cs="Times New Roman"/>
          <w:color w:val="000000" w:themeColor="text1"/>
        </w:rPr>
        <w:t>KOZINSKI</w:t>
      </w:r>
      <w:r w:rsidRPr="00AA3442">
        <w:rPr>
          <w:rFonts w:ascii="Georgia" w:hAnsi="Georgia" w:cs="Times New Roman"/>
          <w:color w:val="000000" w:themeColor="text1"/>
        </w:rPr>
        <w:fldChar w:fldCharType="end"/>
      </w:r>
      <w:r w:rsidRPr="00AA3442">
        <w:rPr>
          <w:rFonts w:ascii="Georgia" w:hAnsi="Georgia" w:cs="Times New Roman"/>
          <w:color w:val="000000" w:themeColor="text1"/>
        </w:rPr>
        <w:t>, Circuit Judge, dissenting:</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56" w:name="co_anchor_If65da0df941611e598dc8b09b4f04"/>
      <w:bookmarkEnd w:id="56"/>
    </w:p>
    <w:p w:rsidR="00BA1D9D" w:rsidRPr="00AA3442" w:rsidRDefault="00BA1D9D" w:rsidP="00A61D5D">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Garcia’s dramatic performance met all of the requirements for copyright protection: It was copyrightable subject matter, it was original and it was fixed at </w:t>
      </w:r>
      <w:r w:rsidRPr="00AA3442">
        <w:rPr>
          <w:rFonts w:ascii="Georgia" w:hAnsi="Georgia" w:cs="Times New Roman"/>
          <w:color w:val="000000" w:themeColor="text1"/>
        </w:rPr>
        <w:lastRenderedPageBreak/>
        <w:t>the moment it was recorded. So what happened to the copyright? At times, the majority says that Garcia’s performance was not copyrightable at all. And at other times, it seems to say that Garcia just didn’t do enough to gain a copyright in the scene. Either way, the majority is wrong and makes a total mess of copyright law, right here in the Hollywood Circuit. In its haste to take internet service providers off the hook for infringement, the court today robs performers and other creative talent of rights Congress gave them. I won’t be a party to it.</w:t>
      </w:r>
    </w:p>
    <w:p w:rsidR="00BA1D9D" w:rsidRPr="00AA3442" w:rsidRDefault="00BA1D9D" w:rsidP="00A61D5D">
      <w:pPr>
        <w:widowControl w:val="0"/>
        <w:autoSpaceDE w:val="0"/>
        <w:autoSpaceDN w:val="0"/>
        <w:adjustRightInd w:val="0"/>
        <w:spacing w:before="400" w:after="200" w:line="240" w:lineRule="auto"/>
        <w:jc w:val="center"/>
        <w:rPr>
          <w:rFonts w:ascii="Georgia" w:hAnsi="Georgia" w:cs="Times New Roman"/>
          <w:b/>
          <w:bCs/>
          <w:color w:val="000000" w:themeColor="text1"/>
        </w:rPr>
      </w:pPr>
      <w:bookmarkStart w:id="57" w:name="co_anchor_If65da0e0941611e598dc8b09b4f04"/>
      <w:bookmarkEnd w:id="57"/>
      <w:r w:rsidRPr="00AA3442">
        <w:rPr>
          <w:rFonts w:ascii="Georgia" w:hAnsi="Georgia" w:cs="Times New Roman"/>
          <w:b/>
          <w:bCs/>
          <w:color w:val="000000" w:themeColor="text1"/>
        </w:rPr>
        <w:t>I</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Youssef handed Garcia a script. Garcia performed it. Youssef recorded Garcia’s performance on video and saved the clip. Until today, I understood that the rights in such a performance are determined according to elementary copyright principles: An “original work[ ] of authorship,” </w:t>
      </w:r>
      <w:hyperlink r:id="rId78" w:anchor="co_pp_8b3b0000958a4" w:history="1">
        <w:r w:rsidRPr="00AA3442">
          <w:rPr>
            <w:rFonts w:ascii="Georgia" w:hAnsi="Georgia" w:cs="Times New Roman"/>
            <w:color w:val="000000" w:themeColor="text1"/>
          </w:rPr>
          <w:t>17 U.S.C. § 102(a)</w:t>
        </w:r>
      </w:hyperlink>
      <w:r w:rsidRPr="00AA3442">
        <w:rPr>
          <w:rFonts w:ascii="Georgia" w:hAnsi="Georgia" w:cs="Times New Roman"/>
          <w:color w:val="000000" w:themeColor="text1"/>
        </w:rPr>
        <w:t xml:space="preserve">, requires only copyrightable subject matter and a “minimal degree of creativity.” </w:t>
      </w:r>
      <w:hyperlink r:id="rId79" w:history="1">
        <w:r w:rsidRPr="00AA3442">
          <w:rPr>
            <w:rFonts w:ascii="Georgia" w:hAnsi="Georgia" w:cs="Times New Roman"/>
            <w:i/>
            <w:iCs/>
            <w:color w:val="000000" w:themeColor="text1"/>
          </w:rPr>
          <w:t>Feist Publ’ns, Inc. v. Rural Tel. Serv. Co.,</w:t>
        </w:r>
        <w:r w:rsidRPr="00AA3442">
          <w:rPr>
            <w:rFonts w:ascii="Georgia" w:hAnsi="Georgia" w:cs="Times New Roman"/>
            <w:color w:val="000000" w:themeColor="text1"/>
          </w:rPr>
          <w:t xml:space="preserve"> 499 U.S. 340, 345 (1991)</w:t>
        </w:r>
      </w:hyperlink>
      <w:r w:rsidRPr="00AA3442">
        <w:rPr>
          <w:rFonts w:ascii="Georgia" w:hAnsi="Georgia" w:cs="Times New Roman"/>
          <w:color w:val="000000" w:themeColor="text1"/>
        </w:rPr>
        <w:t xml:space="preserve">. The work is “fixed” when it is “sufficiently permanent or stable to permit it to be perceived, reproduced, or otherwise communicated for a period of more than transitory duration.” </w:t>
      </w:r>
      <w:hyperlink r:id="rId80" w:history="1">
        <w:r w:rsidRPr="00AA3442">
          <w:rPr>
            <w:rFonts w:ascii="Georgia" w:hAnsi="Georgia" w:cs="Times New Roman"/>
            <w:color w:val="000000" w:themeColor="text1"/>
          </w:rPr>
          <w:t>17 U.S.C. § 101</w:t>
        </w:r>
      </w:hyperlink>
      <w:r w:rsidRPr="00AA3442">
        <w:rPr>
          <w:rFonts w:ascii="Georgia" w:hAnsi="Georgia" w:cs="Times New Roman"/>
          <w:color w:val="000000" w:themeColor="text1"/>
        </w:rPr>
        <w:t xml:space="preserve">. And at that moment, the “author or authors of the work” instantly and automatically acquire a copyright interest in it. </w:t>
      </w:r>
      <w:hyperlink r:id="rId81" w:anchor="co_pp_8b3b0000958a4" w:history="1">
        <w:r w:rsidRPr="00AA3442">
          <w:rPr>
            <w:rFonts w:ascii="Georgia" w:hAnsi="Georgia" w:cs="Times New Roman"/>
            <w:color w:val="000000" w:themeColor="text1"/>
          </w:rPr>
          <w:t>17 U.S.C. § 201(a)</w:t>
        </w:r>
      </w:hyperlink>
      <w:r w:rsidRPr="00AA3442">
        <w:rPr>
          <w:rFonts w:ascii="Georgia" w:hAnsi="Georgia" w:cs="Times New Roman"/>
          <w:color w:val="000000" w:themeColor="text1"/>
        </w:rPr>
        <w:t>. This isn’t exactly String Theory; more like Copyright 101.</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Garcia’s performance met these minimal requirements; the majority doesn’t contend otherwise. The majority nevertheless holds that Garcia’s performance isn’t a “work,” apparently because it was created during the production of a later-assembled film, </w:t>
      </w:r>
      <w:r w:rsidRPr="00AA3442">
        <w:rPr>
          <w:rFonts w:ascii="Georgia" w:hAnsi="Georgia" w:cs="Times New Roman"/>
          <w:i/>
          <w:iCs/>
          <w:color w:val="000000" w:themeColor="text1"/>
        </w:rPr>
        <w:t>Innocence of Muslims.</w:t>
      </w:r>
      <w:r w:rsidRPr="00AA3442">
        <w:rPr>
          <w:rFonts w:ascii="Georgia" w:hAnsi="Georgia" w:cs="Times New Roman"/>
          <w:color w:val="000000" w:themeColor="text1"/>
        </w:rPr>
        <w:t xml:space="preserve"> Maj. Op. 741–43. But if you say something is not a work, it means that it isn’t copyrightable by anyone. Under the majority’s definition of “work,” no one (not even Youssef) can claim a copyright in any part of Garcia’s performance, even though it was recorded several months before </w:t>
      </w:r>
      <w:r w:rsidRPr="00AA3442">
        <w:rPr>
          <w:rFonts w:ascii="Georgia" w:hAnsi="Georgia" w:cs="Times New Roman"/>
          <w:i/>
          <w:iCs/>
          <w:color w:val="000000" w:themeColor="text1"/>
        </w:rPr>
        <w:t>Innocence of Muslims</w:t>
      </w:r>
      <w:r w:rsidRPr="00AA3442">
        <w:rPr>
          <w:rFonts w:ascii="Georgia" w:hAnsi="Georgia" w:cs="Times New Roman"/>
          <w:color w:val="000000" w:themeColor="text1"/>
        </w:rPr>
        <w:t xml:space="preserve"> was assembled. Instead, </w:t>
      </w:r>
      <w:r w:rsidRPr="00AA3442">
        <w:rPr>
          <w:rFonts w:ascii="Georgia" w:hAnsi="Georgia" w:cs="Times New Roman"/>
          <w:i/>
          <w:iCs/>
          <w:color w:val="000000" w:themeColor="text1"/>
        </w:rPr>
        <w:t>Innocence of Muslims</w:t>
      </w:r>
      <w:r w:rsidRPr="00AA3442">
        <w:rPr>
          <w:rFonts w:ascii="Georgia" w:hAnsi="Georgia" w:cs="Times New Roman"/>
          <w:color w:val="000000" w:themeColor="text1"/>
        </w:rPr>
        <w:t>—the ultimate film—is the only thing that can be a “work.” If this is what my colleagues are saying, they are casting doubt on the copyrightability of vast swaths of material created during production of a film or other composite work.</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58" w:name="co_pp_sp_506_750_1"/>
      <w:bookmarkEnd w:id="58"/>
      <w:r w:rsidRPr="00AA3442">
        <w:rPr>
          <w:rFonts w:ascii="Georgia" w:hAnsi="Georgia" w:cs="Times New Roman"/>
          <w:color w:val="000000" w:themeColor="text1"/>
        </w:rPr>
        <w:t xml:space="preserve">The implications are daunting. If Garcia’s scene is not a work, then every take of every scene of, say, </w:t>
      </w:r>
      <w:r w:rsidRPr="00AA3442">
        <w:rPr>
          <w:rFonts w:ascii="Georgia" w:hAnsi="Georgia" w:cs="Times New Roman"/>
          <w:i/>
          <w:iCs/>
          <w:color w:val="000000" w:themeColor="text1"/>
        </w:rPr>
        <w:t>Lord of the Rings</w:t>
      </w:r>
      <w:r w:rsidRPr="00AA3442">
        <w:rPr>
          <w:rFonts w:ascii="Georgia" w:hAnsi="Georgia" w:cs="Times New Roman"/>
          <w:color w:val="000000" w:themeColor="text1"/>
        </w:rPr>
        <w:t xml:space="preserve"> is not a work, and thus not protected by copyright, unless and until the clips become part of the final movie. If some dastardly crew member were to run off with a copy of the Battle of Morannon, the dastard would be free to display it for profit until it was made part of the final movie. And, of course, the take-outs, the alternative scenes, the special effects never used, all of those things would be fair game because none of these things would be “works” under the majority’s definition. And what about a draft chapter of a novel? Is there no copyright in the draft chapter unless it gets included in the published book? Or if part of the draft gets included, is there no copyright in the rest of it?</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lastRenderedPageBreak/>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This is a remarkable proposition, for which the majority provides remarkably little authority. </w:t>
      </w:r>
      <w:hyperlink r:id="rId82" w:history="1">
        <w:r w:rsidRPr="00AA3442">
          <w:rPr>
            <w:rFonts w:ascii="Georgia" w:hAnsi="Georgia" w:cs="Times New Roman"/>
            <w:i/>
            <w:iCs/>
            <w:color w:val="000000" w:themeColor="text1"/>
          </w:rPr>
          <w:t>Aalmuhammed v. Lee,</w:t>
        </w:r>
        <w:r w:rsidRPr="00AA3442">
          <w:rPr>
            <w:rFonts w:ascii="Georgia" w:hAnsi="Georgia" w:cs="Times New Roman"/>
            <w:color w:val="000000" w:themeColor="text1"/>
          </w:rPr>
          <w:t xml:space="preserve"> 202 F.3d 1227 (9th Cir.2000)</w:t>
        </w:r>
      </w:hyperlink>
      <w:r w:rsidRPr="00AA3442">
        <w:rPr>
          <w:rFonts w:ascii="Georgia" w:hAnsi="Georgia" w:cs="Times New Roman"/>
          <w:color w:val="000000" w:themeColor="text1"/>
        </w:rPr>
        <w:t xml:space="preserve">, the only case that the majority cites, says just the opposite. In </w:t>
      </w:r>
      <w:r w:rsidRPr="00AA3442">
        <w:rPr>
          <w:rFonts w:ascii="Georgia" w:hAnsi="Georgia" w:cs="Times New Roman"/>
          <w:i/>
          <w:iCs/>
          <w:color w:val="000000" w:themeColor="text1"/>
        </w:rPr>
        <w:t>Aalmuhammed,</w:t>
      </w:r>
      <w:r w:rsidRPr="00AA3442">
        <w:rPr>
          <w:rFonts w:ascii="Georgia" w:hAnsi="Georgia" w:cs="Times New Roman"/>
          <w:color w:val="000000" w:themeColor="text1"/>
        </w:rPr>
        <w:t xml:space="preserve"> we considered a claim by a contributor to the movie </w:t>
      </w:r>
      <w:r w:rsidRPr="00AA3442">
        <w:rPr>
          <w:rFonts w:ascii="Georgia" w:hAnsi="Georgia" w:cs="Times New Roman"/>
          <w:i/>
          <w:iCs/>
          <w:color w:val="000000" w:themeColor="text1"/>
        </w:rPr>
        <w:t>Malcolm X</w:t>
      </w:r>
      <w:r w:rsidRPr="00AA3442">
        <w:rPr>
          <w:rFonts w:ascii="Georgia" w:hAnsi="Georgia" w:cs="Times New Roman"/>
          <w:color w:val="000000" w:themeColor="text1"/>
        </w:rPr>
        <w:t xml:space="preserve"> that he was a joint author of the entire movie. </w:t>
      </w:r>
      <w:hyperlink r:id="rId83" w:anchor="co_pp_sp_506_1230" w:history="1">
        <w:r w:rsidRPr="00AA3442">
          <w:rPr>
            <w:rFonts w:ascii="Georgia" w:hAnsi="Georgia" w:cs="Times New Roman"/>
            <w:i/>
            <w:iCs/>
            <w:color w:val="000000" w:themeColor="text1"/>
          </w:rPr>
          <w:t>Id.</w:t>
        </w:r>
        <w:r w:rsidRPr="00AA3442">
          <w:rPr>
            <w:rFonts w:ascii="Georgia" w:hAnsi="Georgia" w:cs="Times New Roman"/>
            <w:color w:val="000000" w:themeColor="text1"/>
          </w:rPr>
          <w:t xml:space="preserve"> at 1230</w:t>
        </w:r>
      </w:hyperlink>
      <w:r w:rsidRPr="00AA3442">
        <w:rPr>
          <w:rFonts w:ascii="Georgia" w:hAnsi="Georgia" w:cs="Times New Roman"/>
          <w:color w:val="000000" w:themeColor="text1"/>
        </w:rPr>
        <w:t xml:space="preserve">. Everyone in </w:t>
      </w:r>
      <w:r w:rsidRPr="00AA3442">
        <w:rPr>
          <w:rFonts w:ascii="Georgia" w:hAnsi="Georgia" w:cs="Times New Roman"/>
          <w:i/>
          <w:iCs/>
          <w:color w:val="000000" w:themeColor="text1"/>
        </w:rPr>
        <w:t>Aalmuhammed</w:t>
      </w:r>
      <w:r w:rsidRPr="00AA3442">
        <w:rPr>
          <w:rFonts w:ascii="Georgia" w:hAnsi="Georgia" w:cs="Times New Roman"/>
          <w:color w:val="000000" w:themeColor="text1"/>
        </w:rPr>
        <w:t xml:space="preserve"> agreed that the relevant “work” was </w:t>
      </w:r>
      <w:r w:rsidRPr="00AA3442">
        <w:rPr>
          <w:rFonts w:ascii="Georgia" w:hAnsi="Georgia" w:cs="Times New Roman"/>
          <w:i/>
          <w:iCs/>
          <w:color w:val="000000" w:themeColor="text1"/>
        </w:rPr>
        <w:t>Malcolm X.</w:t>
      </w:r>
      <w:r w:rsidRPr="00AA3442">
        <w:rPr>
          <w:rFonts w:ascii="Georgia" w:hAnsi="Georgia" w:cs="Times New Roman"/>
          <w:color w:val="000000" w:themeColor="text1"/>
        </w:rPr>
        <w:t xml:space="preserve"> The only question was whether the contributor was a joint author of </w:t>
      </w:r>
      <w:r w:rsidRPr="00AA3442">
        <w:rPr>
          <w:rFonts w:ascii="Georgia" w:hAnsi="Georgia" w:cs="Times New Roman"/>
          <w:i/>
          <w:iCs/>
          <w:color w:val="000000" w:themeColor="text1"/>
        </w:rPr>
        <w:t>that</w:t>
      </w:r>
      <w:r w:rsidRPr="00AA3442">
        <w:rPr>
          <w:rFonts w:ascii="Georgia" w:hAnsi="Georgia" w:cs="Times New Roman"/>
          <w:color w:val="000000" w:themeColor="text1"/>
        </w:rPr>
        <w:t xml:space="preserve"> work. We went out of our way to emphasize that joint authorship of a movie is a “different question” from whether a contribution to the movie can be a “work” under </w:t>
      </w:r>
      <w:hyperlink r:id="rId84" w:anchor="co_pp_8b3b0000958a4" w:history="1">
        <w:r w:rsidRPr="00AA3442">
          <w:rPr>
            <w:rFonts w:ascii="Georgia" w:hAnsi="Georgia" w:cs="Times New Roman"/>
            <w:color w:val="000000" w:themeColor="text1"/>
          </w:rPr>
          <w:t>section 102(a)</w:t>
        </w:r>
      </w:hyperlink>
      <w:r w:rsidRPr="00AA3442">
        <w:rPr>
          <w:rFonts w:ascii="Georgia" w:hAnsi="Georgia" w:cs="Times New Roman"/>
          <w:color w:val="000000" w:themeColor="text1"/>
        </w:rPr>
        <w:t xml:space="preserve">. </w:t>
      </w:r>
      <w:hyperlink r:id="rId85" w:anchor="co_pp_sp_506_1233" w:history="1">
        <w:r w:rsidRPr="00AA3442">
          <w:rPr>
            <w:rFonts w:ascii="Georgia" w:hAnsi="Georgia" w:cs="Times New Roman"/>
            <w:i/>
            <w:iCs/>
            <w:color w:val="000000" w:themeColor="text1"/>
          </w:rPr>
          <w:t>Id.</w:t>
        </w:r>
        <w:r w:rsidRPr="00AA3442">
          <w:rPr>
            <w:rFonts w:ascii="Georgia" w:hAnsi="Georgia" w:cs="Times New Roman"/>
            <w:color w:val="000000" w:themeColor="text1"/>
          </w:rPr>
          <w:t xml:space="preserve"> at 1233</w:t>
        </w:r>
      </w:hyperlink>
      <w:r w:rsidRPr="00AA3442">
        <w:rPr>
          <w:rFonts w:ascii="Georgia" w:hAnsi="Georgia" w:cs="Times New Roman"/>
          <w:color w:val="000000" w:themeColor="text1"/>
        </w:rPr>
        <w:t xml:space="preserve">. And we clearly stated that a contribution to a movie </w:t>
      </w:r>
      <w:r w:rsidRPr="00AA3442">
        <w:rPr>
          <w:rFonts w:ascii="Georgia" w:hAnsi="Georgia" w:cs="Times New Roman"/>
          <w:i/>
          <w:iCs/>
          <w:color w:val="000000" w:themeColor="text1"/>
        </w:rPr>
        <w:t>can</w:t>
      </w:r>
      <w:r w:rsidRPr="00AA3442">
        <w:rPr>
          <w:rFonts w:ascii="Georgia" w:hAnsi="Georgia" w:cs="Times New Roman"/>
          <w:color w:val="000000" w:themeColor="text1"/>
        </w:rPr>
        <w:t xml:space="preserve"> be copyrightable (and thus can be a “work”). </w:t>
      </w:r>
      <w:hyperlink r:id="rId86" w:anchor="co_pp_sp_506_1232" w:history="1">
        <w:r w:rsidRPr="00AA3442">
          <w:rPr>
            <w:rFonts w:ascii="Georgia" w:hAnsi="Georgia" w:cs="Times New Roman"/>
            <w:i/>
            <w:iCs/>
            <w:color w:val="000000" w:themeColor="text1"/>
          </w:rPr>
          <w:t>Id.</w:t>
        </w:r>
        <w:r w:rsidRPr="00AA3442">
          <w:rPr>
            <w:rFonts w:ascii="Georgia" w:hAnsi="Georgia" w:cs="Times New Roman"/>
            <w:color w:val="000000" w:themeColor="text1"/>
          </w:rPr>
          <w:t xml:space="preserve"> at 1232</w:t>
        </w:r>
      </w:hyperlink>
      <w:r w:rsidRPr="00AA3442">
        <w:rPr>
          <w:rFonts w:ascii="Georgia" w:hAnsi="Georgia" w:cs="Times New Roman"/>
          <w:color w:val="000000" w:themeColor="text1"/>
        </w:rPr>
        <w:t>.</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The majority’s newfangled definition of “work” is directly contrary to a quarter-century-old precedent that has never been questioned, </w:t>
      </w:r>
      <w:hyperlink r:id="rId87" w:history="1">
        <w:r w:rsidRPr="00AA3442">
          <w:rPr>
            <w:rFonts w:ascii="Georgia" w:hAnsi="Georgia" w:cs="Times New Roman"/>
            <w:i/>
            <w:iCs/>
            <w:color w:val="000000" w:themeColor="text1"/>
          </w:rPr>
          <w:t>Effects Associates, Inc. v. Cohen,</w:t>
        </w:r>
        <w:r w:rsidRPr="00AA3442">
          <w:rPr>
            <w:rFonts w:ascii="Georgia" w:hAnsi="Georgia" w:cs="Times New Roman"/>
            <w:color w:val="000000" w:themeColor="text1"/>
          </w:rPr>
          <w:t xml:space="preserve"> 908 F.2d 555 (9th Cir.1990)</w:t>
        </w:r>
      </w:hyperlink>
      <w:r w:rsidRPr="00AA3442">
        <w:rPr>
          <w:rFonts w:ascii="Georgia" w:hAnsi="Georgia" w:cs="Times New Roman"/>
          <w:color w:val="000000" w:themeColor="text1"/>
        </w:rPr>
        <w:t xml:space="preserve">. There, we held that a company that created special effects footage during film production retained a copyright interest in the footage even though it became part of the film. </w:t>
      </w:r>
      <w:hyperlink r:id="rId88" w:anchor="co_pp_sp_350_556" w:history="1">
        <w:r w:rsidRPr="00AA3442">
          <w:rPr>
            <w:rFonts w:ascii="Georgia" w:hAnsi="Georgia" w:cs="Times New Roman"/>
            <w:i/>
            <w:iCs/>
            <w:color w:val="000000" w:themeColor="text1"/>
          </w:rPr>
          <w:t>Id.</w:t>
        </w:r>
        <w:r w:rsidRPr="00AA3442">
          <w:rPr>
            <w:rFonts w:ascii="Georgia" w:hAnsi="Georgia" w:cs="Times New Roman"/>
            <w:color w:val="000000" w:themeColor="text1"/>
          </w:rPr>
          <w:t xml:space="preserve"> at 556–58</w:t>
        </w:r>
      </w:hyperlink>
      <w:r w:rsidRPr="00AA3442">
        <w:rPr>
          <w:rFonts w:ascii="Georgia" w:hAnsi="Georgia" w:cs="Times New Roman"/>
          <w:color w:val="000000" w:themeColor="text1"/>
        </w:rPr>
        <w:t xml:space="preserve">; </w:t>
      </w:r>
      <w:r w:rsidRPr="00AA3442">
        <w:rPr>
          <w:rFonts w:ascii="Georgia" w:hAnsi="Georgia" w:cs="Times New Roman"/>
          <w:i/>
          <w:iCs/>
          <w:color w:val="000000" w:themeColor="text1"/>
        </w:rPr>
        <w:t xml:space="preserve">see also </w:t>
      </w:r>
      <w:hyperlink r:id="rId89" w:anchor="co_pp_sp_350_633" w:history="1">
        <w:r w:rsidRPr="00AA3442">
          <w:rPr>
            <w:rFonts w:ascii="Georgia" w:hAnsi="Georgia" w:cs="Times New Roman"/>
            <w:i/>
            <w:iCs/>
            <w:color w:val="000000" w:themeColor="text1"/>
          </w:rPr>
          <w:t>Oddo v. Ries,</w:t>
        </w:r>
        <w:r w:rsidRPr="00AA3442">
          <w:rPr>
            <w:rFonts w:ascii="Georgia" w:hAnsi="Georgia" w:cs="Times New Roman"/>
            <w:color w:val="000000" w:themeColor="text1"/>
          </w:rPr>
          <w:t xml:space="preserve"> 743 F.2d 630, 633–34 (9th Cir.1984)</w:t>
        </w:r>
      </w:hyperlink>
      <w:r w:rsidRPr="00AA3442">
        <w:rPr>
          <w:rFonts w:ascii="Georgia" w:hAnsi="Georgia" w:cs="Times New Roman"/>
          <w:color w:val="000000" w:themeColor="text1"/>
        </w:rPr>
        <w:t xml:space="preserve">. The majority tries to distinguish </w:t>
      </w:r>
      <w:r w:rsidRPr="00AA3442">
        <w:rPr>
          <w:rFonts w:ascii="Georgia" w:hAnsi="Georgia" w:cs="Times New Roman"/>
          <w:i/>
          <w:iCs/>
          <w:color w:val="000000" w:themeColor="text1"/>
        </w:rPr>
        <w:t>Effects Associates</w:t>
      </w:r>
      <w:r w:rsidRPr="00AA3442">
        <w:rPr>
          <w:rFonts w:ascii="Georgia" w:hAnsi="Georgia" w:cs="Times New Roman"/>
          <w:color w:val="000000" w:themeColor="text1"/>
        </w:rPr>
        <w:t xml:space="preserve"> by arguing that the footage there was a “standalone work[ ] that [was] separately fixed and incorporated into a film.” Maj Op. 744 n. 13. But Garcia’s performance was also “separately fixed and incorporated into” </w:t>
      </w:r>
      <w:r w:rsidRPr="00AA3442">
        <w:rPr>
          <w:rFonts w:ascii="Georgia" w:hAnsi="Georgia" w:cs="Times New Roman"/>
          <w:i/>
          <w:iCs/>
          <w:color w:val="000000" w:themeColor="text1"/>
        </w:rPr>
        <w:t>Innocence of Muslims.</w:t>
      </w:r>
      <w:r w:rsidRPr="00AA3442">
        <w:rPr>
          <w:rFonts w:ascii="Georgia" w:hAnsi="Georgia" w:cs="Times New Roman"/>
          <w:color w:val="000000" w:themeColor="text1"/>
        </w:rPr>
        <w:t xml:space="preserve"> Why then are the seven shots “featuring great gobs of alien yogurt oozing out of a defunct factory” interspersed in </w:t>
      </w:r>
      <w:r w:rsidRPr="00AA3442">
        <w:rPr>
          <w:rFonts w:ascii="Georgia" w:hAnsi="Georgia" w:cs="Times New Roman"/>
          <w:i/>
          <w:iCs/>
          <w:color w:val="000000" w:themeColor="text1"/>
        </w:rPr>
        <w:t>The Stuff,</w:t>
      </w:r>
      <w:r w:rsidRPr="00AA3442">
        <w:rPr>
          <w:rFonts w:ascii="Georgia" w:hAnsi="Georgia" w:cs="Times New Roman"/>
          <w:color w:val="000000" w:themeColor="text1"/>
        </w:rPr>
        <w:t xml:space="preserve"> </w:t>
      </w:r>
      <w:hyperlink r:id="rId90" w:anchor="co_pp_sp_350_559" w:history="1">
        <w:r w:rsidRPr="00AA3442">
          <w:rPr>
            <w:rFonts w:ascii="Georgia" w:hAnsi="Georgia" w:cs="Times New Roman"/>
            <w:color w:val="000000" w:themeColor="text1"/>
          </w:rPr>
          <w:t>908 F.2d at 559</w:t>
        </w:r>
      </w:hyperlink>
      <w:r w:rsidRPr="00AA3442">
        <w:rPr>
          <w:rFonts w:ascii="Georgia" w:hAnsi="Georgia" w:cs="Times New Roman"/>
          <w:color w:val="000000" w:themeColor="text1"/>
        </w:rPr>
        <w:t xml:space="preserve">, any more a “standalone work” than Garcia’s performance? Youssef wasn’t required to use any part of Garcia’s performance in the film; he could have sold the video clip to someone else. The clip might not have had much commercial value, but neither did the special effects scenes in </w:t>
      </w:r>
      <w:r w:rsidRPr="00AA3442">
        <w:rPr>
          <w:rFonts w:ascii="Georgia" w:hAnsi="Georgia" w:cs="Times New Roman"/>
          <w:i/>
          <w:iCs/>
          <w:color w:val="000000" w:themeColor="text1"/>
        </w:rPr>
        <w:t>Effects Associates.</w:t>
      </w:r>
      <w:r w:rsidRPr="00AA3442">
        <w:rPr>
          <w:rFonts w:ascii="Georgia" w:hAnsi="Georgia" w:cs="Times New Roman"/>
          <w:color w:val="000000" w:themeColor="text1"/>
        </w:rPr>
        <w:t xml:space="preserve"> Nothing in the Copyright Act says that special effects scenes are “works” entitled to copyright protection but other scenes are not. And what about scenes that have actors </w:t>
      </w:r>
      <w:r w:rsidRPr="00AA3442">
        <w:rPr>
          <w:rFonts w:ascii="Georgia" w:hAnsi="Georgia" w:cs="Times New Roman"/>
          <w:i/>
          <w:iCs/>
          <w:color w:val="000000" w:themeColor="text1"/>
        </w:rPr>
        <w:t>and</w:t>
      </w:r>
      <w:r w:rsidRPr="00AA3442">
        <w:rPr>
          <w:rFonts w:ascii="Georgia" w:hAnsi="Georgia" w:cs="Times New Roman"/>
          <w:color w:val="000000" w:themeColor="text1"/>
        </w:rPr>
        <w:t xml:space="preserve"> special effects? Are those scenes entitled to copyright protection (as in </w:t>
      </w:r>
      <w:r w:rsidRPr="00AA3442">
        <w:rPr>
          <w:rFonts w:ascii="Georgia" w:hAnsi="Georgia" w:cs="Times New Roman"/>
          <w:i/>
          <w:iCs/>
          <w:color w:val="000000" w:themeColor="text1"/>
        </w:rPr>
        <w:t>Effects Associates</w:t>
      </w:r>
      <w:r w:rsidRPr="00AA3442">
        <w:rPr>
          <w:rFonts w:ascii="Georgia" w:hAnsi="Georgia" w:cs="Times New Roman"/>
          <w:color w:val="000000" w:themeColor="text1"/>
        </w:rPr>
        <w:t xml:space="preserve"> ), or are they denied copyright protection like Garcia’s scene?</w:t>
      </w:r>
    </w:p>
    <w:p w:rsidR="00BA1D9D" w:rsidRPr="00AA3442" w:rsidRDefault="00BA1D9D" w:rsidP="00A61D5D">
      <w:pPr>
        <w:widowControl w:val="0"/>
        <w:autoSpaceDE w:val="0"/>
        <w:autoSpaceDN w:val="0"/>
        <w:adjustRightInd w:val="0"/>
        <w:spacing w:before="400" w:after="200" w:line="240" w:lineRule="auto"/>
        <w:jc w:val="center"/>
        <w:rPr>
          <w:rFonts w:ascii="Georgia" w:hAnsi="Georgia" w:cs="Times New Roman"/>
          <w:b/>
          <w:bCs/>
          <w:color w:val="000000" w:themeColor="text1"/>
        </w:rPr>
      </w:pPr>
      <w:bookmarkStart w:id="59" w:name="co_anchor_If65da0e1941611e598dc8b09b4f04"/>
      <w:bookmarkEnd w:id="59"/>
      <w:r w:rsidRPr="00AA3442">
        <w:rPr>
          <w:rFonts w:ascii="Georgia" w:hAnsi="Georgia" w:cs="Times New Roman"/>
          <w:b/>
          <w:bCs/>
          <w:color w:val="000000" w:themeColor="text1"/>
        </w:rPr>
        <w:t>II</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b/>
          <w:bCs/>
          <w:color w:val="000000" w:themeColor="text1"/>
        </w:rPr>
        <w:t>A.</w:t>
      </w:r>
      <w:r w:rsidRPr="00AA3442">
        <w:rPr>
          <w:rFonts w:ascii="Georgia" w:hAnsi="Georgia" w:cs="Times New Roman"/>
          <w:color w:val="000000" w:themeColor="text1"/>
        </w:rPr>
        <w:t xml:space="preserve"> The majority also seems to hold that Garcia is not entitled to copyright protection because she is not an author of the recorded scene. According to the majority, Garcia can’t be an author of her own scene because she “played no role in [her performance’s] fixation.” Maj. Op. 744.</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But a performer need not operate the recording equipment to be an author of his own performance. </w:t>
      </w:r>
      <w:r w:rsidRPr="00AA3442">
        <w:rPr>
          <w:rFonts w:ascii="Georgia" w:hAnsi="Georgia" w:cs="Times New Roman"/>
          <w:i/>
          <w:iCs/>
          <w:color w:val="000000" w:themeColor="text1"/>
        </w:rPr>
        <w:t>See</w:t>
      </w:r>
      <w:r w:rsidRPr="00AA3442">
        <w:rPr>
          <w:rFonts w:ascii="Georgia" w:hAnsi="Georgia" w:cs="Times New Roman"/>
          <w:color w:val="000000" w:themeColor="text1"/>
        </w:rPr>
        <w:t xml:space="preserve"> </w:t>
      </w:r>
      <w:hyperlink r:id="rId91" w:history="1">
        <w:r w:rsidRPr="00AA3442">
          <w:rPr>
            <w:rFonts w:ascii="Georgia" w:hAnsi="Georgia" w:cs="Times New Roman"/>
            <w:color w:val="000000" w:themeColor="text1"/>
          </w:rPr>
          <w:t>H.R.Rep. No. 94–1476, at 56</w:t>
        </w:r>
      </w:hyperlink>
      <w:r w:rsidRPr="00AA3442">
        <w:rPr>
          <w:rFonts w:ascii="Georgia" w:hAnsi="Georgia" w:cs="Times New Roman"/>
          <w:color w:val="000000" w:themeColor="text1"/>
        </w:rPr>
        <w:t xml:space="preserve"> (1976); </w:t>
      </w:r>
      <w:hyperlink r:id="rId92" w:history="1">
        <w:r w:rsidRPr="00AA3442">
          <w:rPr>
            <w:rFonts w:ascii="Georgia" w:hAnsi="Georgia" w:cs="Times New Roman"/>
            <w:color w:val="000000" w:themeColor="text1"/>
          </w:rPr>
          <w:t>S.Rep. No. 94–473, at 53–54</w:t>
        </w:r>
      </w:hyperlink>
      <w:r w:rsidRPr="00AA3442">
        <w:rPr>
          <w:rFonts w:ascii="Georgia" w:hAnsi="Georgia" w:cs="Times New Roman"/>
          <w:color w:val="000000" w:themeColor="text1"/>
        </w:rPr>
        <w:t xml:space="preserve"> (1975); </w:t>
      </w:r>
      <w:r w:rsidRPr="00AA3442">
        <w:rPr>
          <w:rFonts w:ascii="Georgia" w:hAnsi="Georgia" w:cs="Times New Roman"/>
          <w:i/>
          <w:iCs/>
          <w:color w:val="000000" w:themeColor="text1"/>
        </w:rPr>
        <w:t>see also</w:t>
      </w:r>
      <w:r w:rsidRPr="00AA3442">
        <w:rPr>
          <w:rFonts w:ascii="Georgia" w:hAnsi="Georgia" w:cs="Times New Roman"/>
          <w:color w:val="000000" w:themeColor="text1"/>
        </w:rPr>
        <w:t xml:space="preserve"> 1 </w:t>
      </w:r>
      <w:r w:rsidRPr="00AA3442">
        <w:rPr>
          <w:rFonts w:ascii="Georgia" w:hAnsi="Georgia" w:cs="Times New Roman"/>
          <w:i/>
          <w:iCs/>
          <w:color w:val="000000" w:themeColor="text1"/>
        </w:rPr>
        <w:t xml:space="preserve">Nimmer on Copyright </w:t>
      </w:r>
      <w:bookmarkStart w:id="60" w:name="co_pp_sp_506_751_1"/>
      <w:bookmarkEnd w:id="60"/>
      <w:r w:rsidRPr="00AA3442">
        <w:rPr>
          <w:rFonts w:ascii="Georgia" w:hAnsi="Georgia" w:cs="Times New Roman"/>
          <w:color w:val="000000" w:themeColor="text1"/>
        </w:rPr>
        <w:t xml:space="preserve"> § 2.10[A][3] at 2–178.4 to 2–178.5. Without Garcia’s performance, all that existed was a script. To convert the script into a video, there needed to be both an actor physically performing it </w:t>
      </w:r>
      <w:r w:rsidRPr="00AA3442">
        <w:rPr>
          <w:rFonts w:ascii="Georgia" w:hAnsi="Georgia" w:cs="Times New Roman"/>
          <w:color w:val="000000" w:themeColor="text1"/>
        </w:rPr>
        <w:lastRenderedPageBreak/>
        <w:t xml:space="preserve">and filmmakers recording the performance. Both kinds of activities can result in copyrightable expression. </w:t>
      </w:r>
      <w:r w:rsidRPr="00AA3442">
        <w:rPr>
          <w:rFonts w:ascii="Georgia" w:hAnsi="Georgia" w:cs="Times New Roman"/>
          <w:i/>
          <w:iCs/>
          <w:color w:val="000000" w:themeColor="text1"/>
        </w:rPr>
        <w:t>See</w:t>
      </w:r>
      <w:r w:rsidRPr="00AA3442">
        <w:rPr>
          <w:rFonts w:ascii="Georgia" w:hAnsi="Georgia" w:cs="Times New Roman"/>
          <w:color w:val="000000" w:themeColor="text1"/>
        </w:rPr>
        <w:t xml:space="preserve"> 1 </w:t>
      </w:r>
      <w:r w:rsidRPr="00AA3442">
        <w:rPr>
          <w:rFonts w:ascii="Georgia" w:hAnsi="Georgia" w:cs="Times New Roman"/>
          <w:i/>
          <w:iCs/>
          <w:color w:val="000000" w:themeColor="text1"/>
        </w:rPr>
        <w:t>Nimmer on Copyright</w:t>
      </w:r>
      <w:r w:rsidRPr="00AA3442">
        <w:rPr>
          <w:rFonts w:ascii="Georgia" w:hAnsi="Georgia" w:cs="Times New Roman"/>
          <w:color w:val="000000" w:themeColor="text1"/>
        </w:rPr>
        <w:t xml:space="preserve"> § 2.09[F] at 2–165 to 2–171 (discussing </w:t>
      </w:r>
      <w:hyperlink r:id="rId93" w:history="1">
        <w:r w:rsidRPr="00AA3442">
          <w:rPr>
            <w:rFonts w:ascii="Georgia" w:hAnsi="Georgia" w:cs="Times New Roman"/>
            <w:i/>
            <w:iCs/>
            <w:color w:val="000000" w:themeColor="text1"/>
          </w:rPr>
          <w:t>Baltimore Orioles, Inc. v. Major League Baseball Players Ass’n,</w:t>
        </w:r>
        <w:r w:rsidRPr="00AA3442">
          <w:rPr>
            <w:rFonts w:ascii="Georgia" w:hAnsi="Georgia" w:cs="Times New Roman"/>
            <w:color w:val="000000" w:themeColor="text1"/>
          </w:rPr>
          <w:t xml:space="preserve"> 805 F.2d 663 (7th Cir.1986)</w:t>
        </w:r>
      </w:hyperlink>
      <w:r w:rsidRPr="00AA3442">
        <w:rPr>
          <w:rFonts w:ascii="Georgia" w:hAnsi="Georgia" w:cs="Times New Roman"/>
          <w:color w:val="000000" w:themeColor="text1"/>
        </w:rPr>
        <w:t>).</w:t>
      </w:r>
      <w:bookmarkStart w:id="61" w:name="co_footnoteReference_B01512036282489_ID0"/>
      <w:bookmarkEnd w:id="61"/>
      <w:r w:rsidR="00F131AE" w:rsidRPr="00AA3442">
        <w:rPr>
          <w:rStyle w:val="FootnoteReference"/>
          <w:rFonts w:ascii="Georgia" w:hAnsi="Georgia" w:cs="Times New Roman"/>
          <w:color w:val="000000" w:themeColor="text1"/>
        </w:rPr>
        <w:footnoteReference w:customMarkFollows="1" w:id="11"/>
        <w:t>1</w:t>
      </w:r>
      <w:hyperlink w:anchor="co_footnote_B01512036282489_1" w:history="1">
        <w:r w:rsidRPr="00AA3442">
          <w:rPr>
            <w:rFonts w:ascii="Georgia" w:hAnsi="Georgia" w:cs="Times New Roman"/>
            <w:color w:val="000000" w:themeColor="text1"/>
            <w:vertAlign w:val="superscript"/>
          </w:rPr>
          <w:t>1</w:t>
        </w:r>
      </w:hyperlink>
      <w:r w:rsidRPr="00AA3442">
        <w:rPr>
          <w:rFonts w:ascii="Georgia" w:hAnsi="Georgia" w:cs="Times New Roman"/>
          <w:color w:val="000000" w:themeColor="text1"/>
        </w:rPr>
        <w:t xml:space="preserve"> Garcia’s performance had at least “some minimal degree of creativity” apart from the script and Youssef’s direction. </w:t>
      </w:r>
      <w:r w:rsidRPr="00AA3442">
        <w:rPr>
          <w:rFonts w:ascii="Georgia" w:hAnsi="Georgia" w:cs="Times New Roman"/>
          <w:i/>
          <w:iCs/>
          <w:color w:val="000000" w:themeColor="text1"/>
        </w:rPr>
        <w:t xml:space="preserve">See </w:t>
      </w:r>
      <w:hyperlink r:id="rId94" w:history="1">
        <w:r w:rsidRPr="00AA3442">
          <w:rPr>
            <w:rFonts w:ascii="Georgia" w:hAnsi="Georgia" w:cs="Times New Roman"/>
            <w:i/>
            <w:iCs/>
            <w:color w:val="000000" w:themeColor="text1"/>
          </w:rPr>
          <w:t>Feist,</w:t>
        </w:r>
        <w:r w:rsidRPr="00AA3442">
          <w:rPr>
            <w:rFonts w:ascii="Georgia" w:hAnsi="Georgia" w:cs="Times New Roman"/>
            <w:color w:val="000000" w:themeColor="text1"/>
          </w:rPr>
          <w:t xml:space="preserve"> 499 U.S. at 345</w:t>
        </w:r>
      </w:hyperlink>
      <w:r w:rsidRPr="00AA3442">
        <w:rPr>
          <w:rFonts w:ascii="Georgia" w:hAnsi="Georgia" w:cs="Times New Roman"/>
          <w:color w:val="000000" w:themeColor="text1"/>
        </w:rPr>
        <w:t xml:space="preserve">. One’s “[p]ersonality always contains something unique. It expresses its singularity even in handwriting, and a very modest grade of art has in it something which is one man’s alone.” </w:t>
      </w:r>
      <w:hyperlink r:id="rId95" w:history="1">
        <w:r w:rsidRPr="00AA3442">
          <w:rPr>
            <w:rFonts w:ascii="Georgia" w:hAnsi="Georgia" w:cs="Times New Roman"/>
            <w:i/>
            <w:iCs/>
            <w:color w:val="000000" w:themeColor="text1"/>
          </w:rPr>
          <w:t>Bleistein v. Donaldson Lithographing Co.,</w:t>
        </w:r>
        <w:r w:rsidRPr="00AA3442">
          <w:rPr>
            <w:rFonts w:ascii="Georgia" w:hAnsi="Georgia" w:cs="Times New Roman"/>
            <w:color w:val="000000" w:themeColor="text1"/>
          </w:rPr>
          <w:t xml:space="preserve"> 188 U.S. 239, 250 (1903)</w:t>
        </w:r>
      </w:hyperlink>
      <w:r w:rsidRPr="00AA3442">
        <w:rPr>
          <w:rFonts w:ascii="Georgia" w:hAnsi="Georgia" w:cs="Times New Roman"/>
          <w:color w:val="000000" w:themeColor="text1"/>
        </w:rPr>
        <w:t xml:space="preserve">. To dispute this is to claim that </w:t>
      </w:r>
      <w:r w:rsidRPr="00AA3442">
        <w:rPr>
          <w:rFonts w:ascii="Georgia" w:hAnsi="Georgia" w:cs="Times New Roman"/>
          <w:i/>
          <w:iCs/>
          <w:color w:val="000000" w:themeColor="text1"/>
        </w:rPr>
        <w:t>Gone With the Wind</w:t>
      </w:r>
      <w:r w:rsidRPr="00AA3442">
        <w:rPr>
          <w:rFonts w:ascii="Georgia" w:hAnsi="Georgia" w:cs="Times New Roman"/>
          <w:color w:val="000000" w:themeColor="text1"/>
        </w:rPr>
        <w:t xml:space="preserve"> would be the same movie if Rhett Butler were played by Peter Lorre.</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62" w:name="co_footnote_B01512036282489_1"/>
      <w:bookmarkEnd w:id="62"/>
      <w:r w:rsidRPr="00AA3442">
        <w:rPr>
          <w:rFonts w:ascii="Georgia" w:hAnsi="Georgia" w:cs="Times New Roman"/>
          <w:color w:val="000000" w:themeColor="text1"/>
        </w:rPr>
        <w:t xml:space="preserve">Actors usually sign away their rights when contracting to do a movie, but Garcia didn’t and she wasn’t Youssef’s employee. I’d therefore find that Garcia acquired a copyright in her performance the moment it was fixed. When dealing with material created during production of a film or other composite work, the absence of a contract always complicates things. </w:t>
      </w:r>
      <w:r w:rsidRPr="00AA3442">
        <w:rPr>
          <w:rFonts w:ascii="Georgia" w:hAnsi="Georgia" w:cs="Times New Roman"/>
          <w:i/>
          <w:iCs/>
          <w:color w:val="000000" w:themeColor="text1"/>
        </w:rPr>
        <w:t xml:space="preserve">See </w:t>
      </w:r>
      <w:hyperlink r:id="rId96" w:anchor="co_pp_sp_350_556" w:history="1">
        <w:r w:rsidRPr="00AA3442">
          <w:rPr>
            <w:rFonts w:ascii="Georgia" w:hAnsi="Georgia" w:cs="Times New Roman"/>
            <w:i/>
            <w:iCs/>
            <w:color w:val="000000" w:themeColor="text1"/>
          </w:rPr>
          <w:t>Effects Associates,</w:t>
        </w:r>
        <w:r w:rsidRPr="00AA3442">
          <w:rPr>
            <w:rFonts w:ascii="Georgia" w:hAnsi="Georgia" w:cs="Times New Roman"/>
            <w:color w:val="000000" w:themeColor="text1"/>
          </w:rPr>
          <w:t xml:space="preserve"> 908 F.2d at 556</w:t>
        </w:r>
      </w:hyperlink>
      <w:r w:rsidRPr="00AA3442">
        <w:rPr>
          <w:rFonts w:ascii="Georgia" w:hAnsi="Georgia" w:cs="Times New Roman"/>
          <w:color w:val="000000" w:themeColor="text1"/>
        </w:rPr>
        <w:t xml:space="preserve"> (“Moviemakers do lunch, not contracts.”). Without a contract the parties are left with whatever rights the copyright law gives them. It’s not our job to take away from performers rights Congress gave them. Did Jimi Hendrix acquire no copyright in the recordings of his concerts because he didn’t run the recorder in addition to playing the guitar? Garcia may not be as talented as Hendrix—who is?—but she’s no less entitled to the protections of the Copyright Act.</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b/>
          <w:bCs/>
          <w:color w:val="000000" w:themeColor="text1"/>
        </w:rPr>
        <w:t>B.</w:t>
      </w:r>
      <w:r w:rsidRPr="00AA3442">
        <w:rPr>
          <w:rFonts w:ascii="Georgia" w:hAnsi="Georgia" w:cs="Times New Roman"/>
          <w:color w:val="000000" w:themeColor="text1"/>
        </w:rPr>
        <w:t xml:space="preserve"> While the Copyright Office claims that its “longstanding practices” don’t recognize Garcia’s copyright interest, it doesn’t seem that the Register of Copyrights got the memo. The Register was a member of the U.S. delegation that signed the Beijing Treaty on Audiovisual Performances. </w:t>
      </w:r>
      <w:r w:rsidRPr="00AA3442">
        <w:rPr>
          <w:rFonts w:ascii="Georgia" w:hAnsi="Georgia" w:cs="Times New Roman"/>
          <w:i/>
          <w:iCs/>
          <w:color w:val="000000" w:themeColor="text1"/>
        </w:rPr>
        <w:t>See</w:t>
      </w:r>
      <w:r w:rsidRPr="00AA3442">
        <w:rPr>
          <w:rFonts w:ascii="Georgia" w:hAnsi="Georgia" w:cs="Times New Roman"/>
          <w:color w:val="000000" w:themeColor="text1"/>
        </w:rPr>
        <w:t xml:space="preserve"> U.S. Copyright Office, </w:t>
      </w:r>
      <w:r w:rsidRPr="00AA3442">
        <w:rPr>
          <w:rFonts w:ascii="Georgia" w:hAnsi="Georgia" w:cs="Times New Roman"/>
          <w:i/>
          <w:iCs/>
          <w:color w:val="000000" w:themeColor="text1"/>
        </w:rPr>
        <w:t>Annual Report of the Register of Copyrights</w:t>
      </w:r>
      <w:r w:rsidRPr="00AA3442">
        <w:rPr>
          <w:rFonts w:ascii="Georgia" w:hAnsi="Georgia" w:cs="Times New Roman"/>
          <w:color w:val="000000" w:themeColor="text1"/>
        </w:rPr>
        <w:t xml:space="preserve"> 8 (2012). The Treaty would recognize Garcia’s rights in her performance. It provides that “performers” have the “exclusive right of authorizing ... the fixation of their unfixed performances,” and “reproduction of their performances fixed in audiovisual fixations, in any manner or form.” World Intellectual Property Organization, </w:t>
      </w:r>
      <w:r w:rsidRPr="00AA3442">
        <w:rPr>
          <w:rFonts w:ascii="Georgia" w:hAnsi="Georgia" w:cs="Times New Roman"/>
          <w:i/>
          <w:iCs/>
          <w:color w:val="000000" w:themeColor="text1"/>
        </w:rPr>
        <w:t>Beijing Treaty on Audiovisual Performances,</w:t>
      </w:r>
      <w:r w:rsidRPr="00AA3442">
        <w:rPr>
          <w:rFonts w:ascii="Georgia" w:hAnsi="Georgia" w:cs="Times New Roman"/>
          <w:color w:val="000000" w:themeColor="text1"/>
        </w:rPr>
        <w:t xml:space="preserve"> Art. 6(ii), 7 (2012).</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lastRenderedPageBreak/>
        <w:t xml:space="preserve">The Patent Office, which led the delegation, states that U.S. law is “generally compatible” with the Treaty, as “actors and musicians are considered to be ‘authors’ of their performances providing them with copyright rights.” U.S. Patent &amp; Trademark Office, </w:t>
      </w:r>
      <w:r w:rsidRPr="00AA3442">
        <w:rPr>
          <w:rFonts w:ascii="Georgia" w:hAnsi="Georgia" w:cs="Times New Roman"/>
          <w:i/>
          <w:iCs/>
          <w:color w:val="000000" w:themeColor="text1"/>
        </w:rPr>
        <w:t>Background and Summary of the 2012 WIPO Audiovisual Performances Treaty</w:t>
      </w:r>
      <w:r w:rsidRPr="00AA3442">
        <w:rPr>
          <w:rFonts w:ascii="Georgia" w:hAnsi="Georgia" w:cs="Times New Roman"/>
          <w:color w:val="000000" w:themeColor="text1"/>
        </w:rPr>
        <w:t xml:space="preserve"> 2 (2012). Although </w:t>
      </w:r>
      <w:bookmarkStart w:id="63" w:name="co_pp_sp_506_752_1"/>
      <w:bookmarkEnd w:id="63"/>
      <w:r w:rsidRPr="00AA3442">
        <w:rPr>
          <w:rFonts w:ascii="Georgia" w:hAnsi="Georgia" w:cs="Times New Roman"/>
          <w:color w:val="000000" w:themeColor="text1"/>
        </w:rPr>
        <w:t xml:space="preserve">the Copyright Office hasn’t issued a statement of compatibility, it’s hard to believe that it would sign on if it believed that the Treaty’s key provisions are inconsistent with U.S. copyright law. In fact, the Copyright Office praised the Treaty as “an important step forward in protecting the performances of television and film actors throughout the world.” U.S. Copyright Office, </w:t>
      </w:r>
      <w:r w:rsidRPr="00AA3442">
        <w:rPr>
          <w:rFonts w:ascii="Georgia" w:hAnsi="Georgia" w:cs="Times New Roman"/>
          <w:i/>
          <w:iCs/>
          <w:color w:val="000000" w:themeColor="text1"/>
        </w:rPr>
        <w:t>NewsNet: Beijing Audiovisual Performances Treaty</w:t>
      </w:r>
      <w:r w:rsidRPr="00AA3442">
        <w:rPr>
          <w:rFonts w:ascii="Georgia" w:hAnsi="Georgia" w:cs="Times New Roman"/>
          <w:color w:val="000000" w:themeColor="text1"/>
        </w:rPr>
        <w:t xml:space="preserve"> (2012), http://</w:t>
      </w:r>
      <w:r w:rsidR="00F131AE" w:rsidRPr="00AA3442">
        <w:rPr>
          <w:rFonts w:ascii="Georgia" w:hAnsi="Georgia" w:cs="Times New Roman"/>
          <w:color w:val="000000" w:themeColor="text1"/>
        </w:rPr>
        <w:t>copyright.gov/newsnet/2012/460.</w:t>
      </w:r>
      <w:r w:rsidRPr="00AA3442">
        <w:rPr>
          <w:rFonts w:ascii="Georgia" w:hAnsi="Georgia" w:cs="Times New Roman"/>
          <w:color w:val="000000" w:themeColor="text1"/>
        </w:rPr>
        <w:t>html. Except in the Ninth Circuit.</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The Copyright Office’s position is thus inconsistent at best. And, in any event, neither the Copyright Office’s reasoning nor the authority it relies on in its letter to Garcia fare any better than the majority’s. The Copyright Office would refuse copyright registration to an actor like Garcia because “an actor or an actress in a motion picture is either a joint author in the entire work or, as most often is the case, is not an author at all by virtue of a work made for hire agreement.” However, Garcia isn’t a joint author of the entire movie and didn’t sign any agreements. She doesn’t fit into either category. Like the majority, the Copyright Office would wish this problem away by refusing registration unless the copyright claimant personally recorded his performance. But nothing in the legislative history relied on by the Copyright Office (which concerned joint authorship of an entire film) suggests that a non-employee doesn’t retain any copyright interest in a video clip of his acting performance because it’s recorded by the film’s producer. </w:t>
      </w:r>
      <w:r w:rsidRPr="00AA3442">
        <w:rPr>
          <w:rFonts w:ascii="Georgia" w:hAnsi="Georgia" w:cs="Times New Roman"/>
          <w:i/>
          <w:iCs/>
          <w:color w:val="000000" w:themeColor="text1"/>
        </w:rPr>
        <w:t>See</w:t>
      </w:r>
      <w:r w:rsidRPr="00AA3442">
        <w:rPr>
          <w:rFonts w:ascii="Georgia" w:hAnsi="Georgia" w:cs="Times New Roman"/>
          <w:color w:val="000000" w:themeColor="text1"/>
        </w:rPr>
        <w:t xml:space="preserve"> </w:t>
      </w:r>
      <w:hyperlink r:id="rId97" w:history="1">
        <w:r w:rsidRPr="00AA3442">
          <w:rPr>
            <w:rFonts w:ascii="Georgia" w:hAnsi="Georgia" w:cs="Times New Roman"/>
            <w:color w:val="000000" w:themeColor="text1"/>
          </w:rPr>
          <w:t>H.R.Rep. No. 94–1476, at 120</w:t>
        </w:r>
      </w:hyperlink>
      <w:r w:rsidRPr="00AA3442">
        <w:rPr>
          <w:rFonts w:ascii="Georgia" w:hAnsi="Georgia" w:cs="Times New Roman"/>
          <w:color w:val="000000" w:themeColor="text1"/>
        </w:rPr>
        <w:t>.</w:t>
      </w:r>
      <w:bookmarkStart w:id="64" w:name="co_anchor_If65da0e2941611e598dc8b09b4f04"/>
      <w:bookmarkEnd w:id="64"/>
    </w:p>
    <w:p w:rsidR="00BA1D9D" w:rsidRPr="00AA3442" w:rsidRDefault="00BA1D9D" w:rsidP="00A61D5D">
      <w:pPr>
        <w:widowControl w:val="0"/>
        <w:autoSpaceDE w:val="0"/>
        <w:autoSpaceDN w:val="0"/>
        <w:adjustRightInd w:val="0"/>
        <w:spacing w:before="400" w:after="200" w:line="240" w:lineRule="auto"/>
        <w:jc w:val="center"/>
        <w:rPr>
          <w:rFonts w:ascii="Georgia" w:hAnsi="Georgia" w:cs="Times New Roman"/>
          <w:b/>
          <w:bCs/>
          <w:color w:val="000000" w:themeColor="text1"/>
        </w:rPr>
      </w:pPr>
      <w:r w:rsidRPr="00AA3442">
        <w:rPr>
          <w:rFonts w:ascii="Georgia" w:hAnsi="Georgia" w:cs="Times New Roman"/>
          <w:b/>
          <w:bCs/>
          <w:color w:val="000000" w:themeColor="text1"/>
        </w:rPr>
        <w:t>III</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The harm the majority fears would result from recognizing performers’ copyright claims in their fixed, original expression is overstated. The vast majority of copyright claims by performers in their contributions are defeated by a contract and the work for hire doctrine. </w:t>
      </w:r>
      <w:r w:rsidRPr="00AA3442">
        <w:rPr>
          <w:rFonts w:ascii="Georgia" w:hAnsi="Georgia" w:cs="Times New Roman"/>
          <w:i/>
          <w:iCs/>
          <w:color w:val="000000" w:themeColor="text1"/>
        </w:rPr>
        <w:t>See</w:t>
      </w:r>
      <w:r w:rsidRPr="00AA3442">
        <w:rPr>
          <w:rFonts w:ascii="Georgia" w:hAnsi="Georgia" w:cs="Times New Roman"/>
          <w:color w:val="000000" w:themeColor="text1"/>
        </w:rPr>
        <w:t xml:space="preserve"> 1 </w:t>
      </w:r>
      <w:r w:rsidRPr="00AA3442">
        <w:rPr>
          <w:rFonts w:ascii="Georgia" w:hAnsi="Georgia" w:cs="Times New Roman"/>
          <w:i/>
          <w:iCs/>
          <w:color w:val="000000" w:themeColor="text1"/>
        </w:rPr>
        <w:t>Nimmer on Copyright</w:t>
      </w:r>
      <w:r w:rsidRPr="00AA3442">
        <w:rPr>
          <w:rFonts w:ascii="Georgia" w:hAnsi="Georgia" w:cs="Times New Roman"/>
          <w:color w:val="000000" w:themeColor="text1"/>
        </w:rPr>
        <w:t xml:space="preserve"> § 6.07 [B][2] at 6–28 to 6–29; 2 William F. Patry, </w:t>
      </w:r>
      <w:hyperlink r:id="rId98" w:history="1">
        <w:r w:rsidRPr="00AA3442">
          <w:rPr>
            <w:rFonts w:ascii="Georgia" w:hAnsi="Georgia" w:cs="Times New Roman"/>
            <w:i/>
            <w:iCs/>
            <w:color w:val="000000" w:themeColor="text1"/>
          </w:rPr>
          <w:t>Patry on Copyright</w:t>
        </w:r>
        <w:r w:rsidRPr="00AA3442">
          <w:rPr>
            <w:rFonts w:ascii="Georgia" w:hAnsi="Georgia" w:cs="Times New Roman"/>
            <w:color w:val="000000" w:themeColor="text1"/>
          </w:rPr>
          <w:t xml:space="preserve"> § 5:17 (2010)</w:t>
        </w:r>
      </w:hyperlink>
      <w:r w:rsidRPr="00AA3442">
        <w:rPr>
          <w:rFonts w:ascii="Georgia" w:hAnsi="Georgia" w:cs="Times New Roman"/>
          <w:color w:val="000000" w:themeColor="text1"/>
        </w:rPr>
        <w:t xml:space="preserve">. And most of the performers that fall through the cracks would be found to have given an implied license to the film’s producers to use the contribution in the ultimate film. </w:t>
      </w:r>
      <w:r w:rsidRPr="00AA3442">
        <w:rPr>
          <w:rFonts w:ascii="Georgia" w:hAnsi="Georgia" w:cs="Times New Roman"/>
          <w:i/>
          <w:iCs/>
          <w:color w:val="000000" w:themeColor="text1"/>
        </w:rPr>
        <w:t xml:space="preserve">See </w:t>
      </w:r>
      <w:hyperlink r:id="rId99" w:anchor="co_pp_sp_350_558" w:history="1">
        <w:r w:rsidRPr="00AA3442">
          <w:rPr>
            <w:rFonts w:ascii="Georgia" w:hAnsi="Georgia" w:cs="Times New Roman"/>
            <w:i/>
            <w:iCs/>
            <w:color w:val="000000" w:themeColor="text1"/>
          </w:rPr>
          <w:t>Effects Associates,</w:t>
        </w:r>
        <w:r w:rsidRPr="00AA3442">
          <w:rPr>
            <w:rFonts w:ascii="Georgia" w:hAnsi="Georgia" w:cs="Times New Roman"/>
            <w:color w:val="000000" w:themeColor="text1"/>
          </w:rPr>
          <w:t xml:space="preserve"> 908 F.2d at 558</w:t>
        </w:r>
      </w:hyperlink>
      <w:r w:rsidRPr="00AA3442">
        <w:rPr>
          <w:rFonts w:ascii="Georgia" w:hAnsi="Georgia" w:cs="Times New Roman"/>
          <w:color w:val="000000" w:themeColor="text1"/>
        </w:rPr>
        <w:t xml:space="preserve">. Very few performers would be left to sue at all, and the ones that remain would have to find suing worth their while. They wouldn’t be able to claim the valuable rights of joint authorship of the movie, such as an undivided share in the movie or the right to exploit the movie for themselves. </w:t>
      </w:r>
      <w:r w:rsidRPr="00AA3442">
        <w:rPr>
          <w:rFonts w:ascii="Georgia" w:hAnsi="Georgia" w:cs="Times New Roman"/>
          <w:i/>
          <w:iCs/>
          <w:color w:val="000000" w:themeColor="text1"/>
        </w:rPr>
        <w:t>See</w:t>
      </w:r>
      <w:r w:rsidRPr="00AA3442">
        <w:rPr>
          <w:rFonts w:ascii="Georgia" w:hAnsi="Georgia" w:cs="Times New Roman"/>
          <w:color w:val="000000" w:themeColor="text1"/>
        </w:rPr>
        <w:t xml:space="preserve"> 1 </w:t>
      </w:r>
      <w:r w:rsidRPr="00AA3442">
        <w:rPr>
          <w:rFonts w:ascii="Georgia" w:hAnsi="Georgia" w:cs="Times New Roman"/>
          <w:i/>
          <w:iCs/>
          <w:color w:val="000000" w:themeColor="text1"/>
        </w:rPr>
        <w:t>Nimmer on Copyright</w:t>
      </w:r>
      <w:r w:rsidRPr="00AA3442">
        <w:rPr>
          <w:rFonts w:ascii="Georgia" w:hAnsi="Georgia" w:cs="Times New Roman"/>
          <w:color w:val="000000" w:themeColor="text1"/>
        </w:rPr>
        <w:t xml:space="preserve"> § 6.08 at 6–34 to 636. Rather, their copyright claims would be limited to the original expression they created. </w:t>
      </w:r>
      <w:r w:rsidRPr="00AA3442">
        <w:rPr>
          <w:rFonts w:ascii="Georgia" w:hAnsi="Georgia" w:cs="Times New Roman"/>
          <w:i/>
          <w:iCs/>
          <w:color w:val="000000" w:themeColor="text1"/>
        </w:rPr>
        <w:t xml:space="preserve">See </w:t>
      </w:r>
      <w:hyperlink r:id="rId100" w:anchor="co_pp_sp_506_1232" w:history="1">
        <w:r w:rsidRPr="00AA3442">
          <w:rPr>
            <w:rFonts w:ascii="Georgia" w:hAnsi="Georgia" w:cs="Times New Roman"/>
            <w:i/>
            <w:iCs/>
            <w:color w:val="000000" w:themeColor="text1"/>
          </w:rPr>
          <w:t>Aalmuhammed,</w:t>
        </w:r>
        <w:r w:rsidRPr="00AA3442">
          <w:rPr>
            <w:rFonts w:ascii="Georgia" w:hAnsi="Georgia" w:cs="Times New Roman"/>
            <w:color w:val="000000" w:themeColor="text1"/>
          </w:rPr>
          <w:t xml:space="preserve"> 202 F.3d at 1232</w:t>
        </w:r>
      </w:hyperlink>
      <w:r w:rsidRPr="00AA3442">
        <w:rPr>
          <w:rFonts w:ascii="Georgia" w:hAnsi="Georgia" w:cs="Times New Roman"/>
          <w:color w:val="000000" w:themeColor="text1"/>
        </w:rPr>
        <w:t xml:space="preserve">; </w:t>
      </w:r>
      <w:hyperlink r:id="rId101" w:anchor="co_pp_sp_350_559" w:history="1">
        <w:r w:rsidRPr="00AA3442">
          <w:rPr>
            <w:rFonts w:ascii="Georgia" w:hAnsi="Georgia" w:cs="Times New Roman"/>
            <w:i/>
            <w:iCs/>
            <w:color w:val="000000" w:themeColor="text1"/>
          </w:rPr>
          <w:t>Effects Associates,</w:t>
        </w:r>
        <w:r w:rsidRPr="00AA3442">
          <w:rPr>
            <w:rFonts w:ascii="Georgia" w:hAnsi="Georgia" w:cs="Times New Roman"/>
            <w:color w:val="000000" w:themeColor="text1"/>
          </w:rPr>
          <w:t xml:space="preserve"> 908 F.2d at 559</w:t>
        </w:r>
      </w:hyperlink>
      <w:r w:rsidRPr="00AA3442">
        <w:rPr>
          <w:rFonts w:ascii="Georgia" w:hAnsi="Georgia" w:cs="Times New Roman"/>
          <w:color w:val="000000" w:themeColor="text1"/>
        </w:rPr>
        <w:t>. Which is why filmmaking hasn’t ground to a halt even though we held a quarter-century ago that “where a non-</w:t>
      </w:r>
      <w:r w:rsidRPr="00AA3442">
        <w:rPr>
          <w:rFonts w:ascii="Georgia" w:hAnsi="Georgia" w:cs="Times New Roman"/>
          <w:color w:val="000000" w:themeColor="text1"/>
        </w:rPr>
        <w:lastRenderedPageBreak/>
        <w:t xml:space="preserve">employee contributes to a book or movie, ... the exclusive rights of copyright ownership vest in the creator of the contribution, unless there is a written agreement to the contrary.” </w:t>
      </w:r>
      <w:hyperlink r:id="rId102" w:anchor="co_pp_sp_350_557" w:history="1">
        <w:r w:rsidRPr="00AA3442">
          <w:rPr>
            <w:rFonts w:ascii="Georgia" w:hAnsi="Georgia" w:cs="Times New Roman"/>
            <w:i/>
            <w:iCs/>
            <w:color w:val="000000" w:themeColor="text1"/>
          </w:rPr>
          <w:t>Effects Associates,</w:t>
        </w:r>
        <w:r w:rsidRPr="00AA3442">
          <w:rPr>
            <w:rFonts w:ascii="Georgia" w:hAnsi="Georgia" w:cs="Times New Roman"/>
            <w:color w:val="000000" w:themeColor="text1"/>
          </w:rPr>
          <w:t xml:space="preserve"> 908 F.2d at 557</w:t>
        </w:r>
      </w:hyperlink>
      <w:r w:rsidRPr="00AA3442">
        <w:rPr>
          <w:rFonts w:ascii="Georgia" w:hAnsi="Georgia" w:cs="Times New Roman"/>
          <w:color w:val="000000" w:themeColor="text1"/>
        </w:rPr>
        <w:t>.</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xml:space="preserve">Regardless, the Supreme Court has reminded us that “speculation about future harms is no basis for [courts] to shrink authorial rights.” </w:t>
      </w:r>
      <w:hyperlink r:id="rId103" w:history="1">
        <w:r w:rsidRPr="00AA3442">
          <w:rPr>
            <w:rFonts w:ascii="Georgia" w:hAnsi="Georgia" w:cs="Times New Roman"/>
            <w:i/>
            <w:iCs/>
            <w:color w:val="000000" w:themeColor="text1"/>
          </w:rPr>
          <w:t>N.Y. Times Co. v. Tasini,</w:t>
        </w:r>
        <w:r w:rsidRPr="00AA3442">
          <w:rPr>
            <w:rFonts w:ascii="Georgia" w:hAnsi="Georgia" w:cs="Times New Roman"/>
            <w:color w:val="000000" w:themeColor="text1"/>
          </w:rPr>
          <w:t xml:space="preserve"> 533 U.S. 483, 505–06</w:t>
        </w:r>
        <w:r w:rsidR="00F131AE" w:rsidRPr="00AA3442">
          <w:rPr>
            <w:rFonts w:ascii="Georgia" w:hAnsi="Georgia" w:cs="Times New Roman"/>
            <w:color w:val="000000" w:themeColor="text1"/>
          </w:rPr>
          <w:t xml:space="preserve"> </w:t>
        </w:r>
        <w:r w:rsidRPr="00AA3442">
          <w:rPr>
            <w:rFonts w:ascii="Georgia" w:hAnsi="Georgia" w:cs="Times New Roman"/>
            <w:color w:val="000000" w:themeColor="text1"/>
          </w:rPr>
          <w:t>(2001)</w:t>
        </w:r>
      </w:hyperlink>
      <w:r w:rsidRPr="00AA3442">
        <w:rPr>
          <w:rFonts w:ascii="Georgia" w:hAnsi="Georgia" w:cs="Times New Roman"/>
          <w:color w:val="000000" w:themeColor="text1"/>
        </w:rPr>
        <w:t xml:space="preserve">. In </w:t>
      </w:r>
      <w:r w:rsidRPr="00AA3442">
        <w:rPr>
          <w:rFonts w:ascii="Georgia" w:hAnsi="Georgia" w:cs="Times New Roman"/>
          <w:i/>
          <w:iCs/>
          <w:color w:val="000000" w:themeColor="text1"/>
        </w:rPr>
        <w:t>Tasini,</w:t>
      </w:r>
      <w:r w:rsidRPr="00AA3442">
        <w:rPr>
          <w:rFonts w:ascii="Georgia" w:hAnsi="Georgia" w:cs="Times New Roman"/>
          <w:color w:val="000000" w:themeColor="text1"/>
        </w:rPr>
        <w:t xml:space="preserve"> freelance authors argued that the inclusion in databases of their articles that originally appeared in periodicals infringed their copyrights in the works. </w:t>
      </w:r>
      <w:hyperlink r:id="rId104" w:history="1">
        <w:r w:rsidRPr="00AA3442">
          <w:rPr>
            <w:rFonts w:ascii="Georgia" w:hAnsi="Georgia" w:cs="Times New Roman"/>
            <w:i/>
            <w:iCs/>
            <w:color w:val="000000" w:themeColor="text1"/>
          </w:rPr>
          <w:t>Id.</w:t>
        </w:r>
        <w:r w:rsidRPr="00AA3442">
          <w:rPr>
            <w:rFonts w:ascii="Georgia" w:hAnsi="Georgia" w:cs="Times New Roman"/>
            <w:color w:val="000000" w:themeColor="text1"/>
          </w:rPr>
          <w:t xml:space="preserve"> at 487</w:t>
        </w:r>
      </w:hyperlink>
      <w:r w:rsidRPr="00AA3442">
        <w:rPr>
          <w:rFonts w:ascii="Georgia" w:hAnsi="Georgia" w:cs="Times New Roman"/>
          <w:color w:val="000000" w:themeColor="text1"/>
        </w:rPr>
        <w:t xml:space="preserve">. Publishers warned that “ ‘devastating’ consequences,” including massive damages awards, would result if the Court were to hold for the freelancers. </w:t>
      </w:r>
      <w:hyperlink r:id="rId105" w:history="1">
        <w:r w:rsidRPr="00AA3442">
          <w:rPr>
            <w:rFonts w:ascii="Georgia" w:hAnsi="Georgia" w:cs="Times New Roman"/>
            <w:i/>
            <w:iCs/>
            <w:color w:val="000000" w:themeColor="text1"/>
          </w:rPr>
          <w:t>Id.</w:t>
        </w:r>
        <w:r w:rsidRPr="00AA3442">
          <w:rPr>
            <w:rFonts w:ascii="Georgia" w:hAnsi="Georgia" w:cs="Times New Roman"/>
            <w:color w:val="000000" w:themeColor="text1"/>
          </w:rPr>
          <w:t xml:space="preserve"> at 504</w:t>
        </w:r>
      </w:hyperlink>
      <w:r w:rsidRPr="00AA3442">
        <w:rPr>
          <w:rFonts w:ascii="Georgia" w:hAnsi="Georgia" w:cs="Times New Roman"/>
          <w:color w:val="000000" w:themeColor="text1"/>
        </w:rPr>
        <w:t xml:space="preserve">. The Court nonetheless </w:t>
      </w:r>
      <w:bookmarkStart w:id="65" w:name="co_pp_sp_506_753_1"/>
      <w:bookmarkEnd w:id="65"/>
      <w:r w:rsidRPr="00AA3442">
        <w:rPr>
          <w:rFonts w:ascii="Georgia" w:hAnsi="Georgia" w:cs="Times New Roman"/>
          <w:color w:val="000000" w:themeColor="text1"/>
        </w:rPr>
        <w:t xml:space="preserve">held for the freelancers, turning back the parade of horribles deployed by the publishers. The Court explained that there are “numerous models for distributing copyrighted works and remunerating authors for their distribution.” </w:t>
      </w:r>
      <w:hyperlink r:id="rId106" w:history="1">
        <w:r w:rsidRPr="00AA3442">
          <w:rPr>
            <w:rFonts w:ascii="Georgia" w:hAnsi="Georgia" w:cs="Times New Roman"/>
            <w:i/>
            <w:iCs/>
            <w:color w:val="000000" w:themeColor="text1"/>
          </w:rPr>
          <w:t>Id.</w:t>
        </w:r>
        <w:r w:rsidRPr="00AA3442">
          <w:rPr>
            <w:rFonts w:ascii="Georgia" w:hAnsi="Georgia" w:cs="Times New Roman"/>
            <w:color w:val="000000" w:themeColor="text1"/>
          </w:rPr>
          <w:t xml:space="preserve"> at 504–05</w:t>
        </w:r>
      </w:hyperlink>
      <w:r w:rsidRPr="00AA3442">
        <w:rPr>
          <w:rFonts w:ascii="Georgia" w:hAnsi="Georgia" w:cs="Times New Roman"/>
          <w:color w:val="000000" w:themeColor="text1"/>
        </w:rPr>
        <w:t xml:space="preserve">. </w:t>
      </w:r>
      <w:r w:rsidRPr="00AA3442">
        <w:rPr>
          <w:rFonts w:ascii="Georgia" w:hAnsi="Georgia" w:cs="Times New Roman"/>
          <w:i/>
          <w:iCs/>
          <w:color w:val="000000" w:themeColor="text1"/>
        </w:rPr>
        <w:t>Tasini</w:t>
      </w:r>
      <w:r w:rsidRPr="00AA3442">
        <w:rPr>
          <w:rFonts w:ascii="Georgia" w:hAnsi="Georgia" w:cs="Times New Roman"/>
          <w:color w:val="000000" w:themeColor="text1"/>
        </w:rPr>
        <w:t xml:space="preserve"> is a powerful reminder that movie producers, publishers and distributors will always claim that the sky is falling in cases that might recognize an individual contributor’s copyright interest in material he created.</w:t>
      </w:r>
      <w:bookmarkStart w:id="66" w:name="co_footnoteReference_B01622036282489_ID0"/>
      <w:bookmarkEnd w:id="66"/>
      <w:r w:rsidR="00F131AE" w:rsidRPr="00AA3442">
        <w:rPr>
          <w:rStyle w:val="FootnoteReference"/>
          <w:rFonts w:ascii="Georgia" w:hAnsi="Georgia" w:cs="Times New Roman"/>
          <w:color w:val="000000" w:themeColor="text1"/>
        </w:rPr>
        <w:footnoteReference w:customMarkFollows="1" w:id="12"/>
        <w:t>2</w:t>
      </w:r>
      <w:hyperlink w:anchor="co_footnote_B01622036282489_1" w:history="1">
        <w:r w:rsidRPr="00AA3442">
          <w:rPr>
            <w:rFonts w:ascii="Georgia" w:hAnsi="Georgia" w:cs="Times New Roman"/>
            <w:color w:val="000000" w:themeColor="text1"/>
            <w:vertAlign w:val="superscript"/>
          </w:rPr>
          <w:t>2</w:t>
        </w:r>
      </w:hyperlink>
      <w:r w:rsidRPr="00AA3442">
        <w:rPr>
          <w:rFonts w:ascii="Georgia" w:hAnsi="Georgia" w:cs="Times New Roman"/>
          <w:color w:val="000000" w:themeColor="text1"/>
        </w:rPr>
        <w:t xml:space="preserve"> They will always say, as Google says here, that holding in the contributor’s favor will make “Swiss cheese” of copyrights. Maj. Op. 742.</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67" w:name="co_footnote_B01622036282489_1"/>
      <w:bookmarkEnd w:id="67"/>
      <w:r w:rsidRPr="00AA3442">
        <w:rPr>
          <w:rFonts w:ascii="Georgia" w:hAnsi="Georgia" w:cs="Times New Roman"/>
          <w:color w:val="000000" w:themeColor="text1"/>
        </w:rPr>
        <w:t xml:space="preserve">But under our copyright law, the creators of original, copyrightable material </w:t>
      </w:r>
      <w:r w:rsidRPr="00AA3442">
        <w:rPr>
          <w:rFonts w:ascii="Georgia" w:hAnsi="Georgia" w:cs="Times New Roman"/>
          <w:i/>
          <w:iCs/>
          <w:color w:val="000000" w:themeColor="text1"/>
        </w:rPr>
        <w:t>automatically</w:t>
      </w:r>
      <w:r w:rsidRPr="00AA3442">
        <w:rPr>
          <w:rFonts w:ascii="Georgia" w:hAnsi="Georgia" w:cs="Times New Roman"/>
          <w:color w:val="000000" w:themeColor="text1"/>
        </w:rPr>
        <w:t xml:space="preserve"> acquire a copyright interest in the material as soon as it is fixed. There’s no exception for material created during production of a film or other composite work. When modern works, such as films or plays, are produced, contributors will often create separate, copyrightable works as part of the process. Our copyright law says that the copyright interests in this material vest initially with its creators, who will then have leverage to obtain compensation by contract. The answer to the “Swiss cheese” bugbear isn’t for courts to limit who can acquire copyrights in order to make life simpler for producers and internet service providers. It’s for the parties to allocate their rights by contract. </w:t>
      </w:r>
      <w:r w:rsidRPr="00AA3442">
        <w:rPr>
          <w:rFonts w:ascii="Georgia" w:hAnsi="Georgia" w:cs="Times New Roman"/>
          <w:i/>
          <w:iCs/>
          <w:color w:val="000000" w:themeColor="text1"/>
        </w:rPr>
        <w:t xml:space="preserve">See </w:t>
      </w:r>
      <w:hyperlink r:id="rId107" w:anchor="co_pp_sp_350_557" w:history="1">
        <w:r w:rsidRPr="00AA3442">
          <w:rPr>
            <w:rFonts w:ascii="Georgia" w:hAnsi="Georgia" w:cs="Times New Roman"/>
            <w:i/>
            <w:iCs/>
            <w:color w:val="000000" w:themeColor="text1"/>
          </w:rPr>
          <w:t>Effects Associates,</w:t>
        </w:r>
        <w:r w:rsidRPr="00AA3442">
          <w:rPr>
            <w:rFonts w:ascii="Georgia" w:hAnsi="Georgia" w:cs="Times New Roman"/>
            <w:color w:val="000000" w:themeColor="text1"/>
          </w:rPr>
          <w:t xml:space="preserve"> 908 F.2d at 557</w:t>
        </w:r>
      </w:hyperlink>
      <w:r w:rsidRPr="00AA3442">
        <w:rPr>
          <w:rFonts w:ascii="Georgia" w:hAnsi="Georgia" w:cs="Times New Roman"/>
          <w:color w:val="000000" w:themeColor="text1"/>
        </w:rPr>
        <w:t xml:space="preserve">. Google makes oodles of dollars by enabling its users to upload almost any video without pre-screening for potential copyright infringement. Google’s business model, like that of the database owners in </w:t>
      </w:r>
      <w:r w:rsidRPr="00AA3442">
        <w:rPr>
          <w:rFonts w:ascii="Georgia" w:hAnsi="Georgia" w:cs="Times New Roman"/>
          <w:i/>
          <w:iCs/>
          <w:color w:val="000000" w:themeColor="text1"/>
        </w:rPr>
        <w:t>Tasini,</w:t>
      </w:r>
      <w:r w:rsidRPr="00AA3442">
        <w:rPr>
          <w:rFonts w:ascii="Georgia" w:hAnsi="Georgia" w:cs="Times New Roman"/>
          <w:color w:val="000000" w:themeColor="text1"/>
        </w:rPr>
        <w:t xml:space="preserve"> assumes the risk that a user’s upload infringes someone else’s copyright, and that it may have to take corrective action if a copyright holder comes forward.</w:t>
      </w:r>
    </w:p>
    <w:p w:rsidR="00BA1D9D" w:rsidRPr="00AA3442" w:rsidRDefault="00BA1D9D" w:rsidP="00AA3442">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t> </w:t>
      </w:r>
    </w:p>
    <w:p w:rsidR="00BA1D9D" w:rsidRPr="00A61D5D" w:rsidRDefault="00BA1D9D" w:rsidP="00A61D5D">
      <w:pPr>
        <w:widowControl w:val="0"/>
        <w:autoSpaceDE w:val="0"/>
        <w:autoSpaceDN w:val="0"/>
        <w:adjustRightInd w:val="0"/>
        <w:spacing w:after="0" w:line="240" w:lineRule="auto"/>
        <w:ind w:firstLine="720"/>
        <w:jc w:val="both"/>
        <w:rPr>
          <w:rFonts w:ascii="Georgia" w:hAnsi="Georgia" w:cs="Times New Roman"/>
          <w:color w:val="000000" w:themeColor="text1"/>
        </w:rPr>
      </w:pPr>
      <w:r w:rsidRPr="00AA3442">
        <w:rPr>
          <w:rFonts w:ascii="Georgia" w:hAnsi="Georgia" w:cs="Times New Roman"/>
          <w:color w:val="000000" w:themeColor="text1"/>
        </w:rPr>
        <w:lastRenderedPageBreak/>
        <w:t xml:space="preserve">The majority credits the doomsday claims at the expense of property rights that Congress created. Its new standard artificially shrinks authorial rights by holding that a performer must personally record his creative expression in order to retain any copyright interest in it, speculating that a contrary rule might curb filmmaking and burden the internet. But our injunction has been in place for over a year; reports of the internet’s demise have been greatly exaggerated. For the reasons stated here and in the majority opinion in </w:t>
      </w:r>
      <w:hyperlink r:id="rId108" w:anchor="co_pp_sp_506_933" w:history="1">
        <w:r w:rsidRPr="00AA3442">
          <w:rPr>
            <w:rFonts w:ascii="Georgia" w:hAnsi="Georgia" w:cs="Times New Roman"/>
            <w:i/>
            <w:iCs/>
            <w:color w:val="000000" w:themeColor="text1"/>
          </w:rPr>
          <w:t>Garcia v. Google, Inc.,</w:t>
        </w:r>
        <w:r w:rsidRPr="00AA3442">
          <w:rPr>
            <w:rFonts w:ascii="Georgia" w:hAnsi="Georgia" w:cs="Times New Roman"/>
            <w:color w:val="000000" w:themeColor="text1"/>
          </w:rPr>
          <w:t xml:space="preserve"> 766 F.3d 929, 933–36 (9th Cir.2014)</w:t>
        </w:r>
      </w:hyperlink>
      <w:r w:rsidRPr="00AA3442">
        <w:rPr>
          <w:rFonts w:ascii="Georgia" w:hAnsi="Georgia" w:cs="Times New Roman"/>
          <w:color w:val="000000" w:themeColor="text1"/>
        </w:rPr>
        <w:t xml:space="preserve">, I conclude that Garcia’s copyright claim is likely to succeed. I’d also find that Garcia has made an ample showing of irreparable harm. It’s her </w:t>
      </w:r>
      <w:r w:rsidRPr="00AA3442">
        <w:rPr>
          <w:rFonts w:ascii="Georgia" w:hAnsi="Georgia" w:cs="Times New Roman"/>
          <w:i/>
          <w:iCs/>
          <w:color w:val="000000" w:themeColor="text1"/>
        </w:rPr>
        <w:t>life</w:t>
      </w:r>
      <w:r w:rsidRPr="00AA3442">
        <w:rPr>
          <w:rFonts w:ascii="Georgia" w:hAnsi="Georgia" w:cs="Times New Roman"/>
          <w:color w:val="000000" w:themeColor="text1"/>
        </w:rPr>
        <w:t xml:space="preserve"> that’s at stake. </w:t>
      </w:r>
      <w:r w:rsidRPr="00AA3442">
        <w:rPr>
          <w:rFonts w:ascii="Georgia" w:hAnsi="Georgia" w:cs="Times New Roman"/>
          <w:i/>
          <w:iCs/>
          <w:color w:val="000000" w:themeColor="text1"/>
        </w:rPr>
        <w:t xml:space="preserve">See </w:t>
      </w:r>
      <w:hyperlink r:id="rId109" w:anchor="co_pp_sp_506_938" w:history="1">
        <w:r w:rsidRPr="00AA3442">
          <w:rPr>
            <w:rFonts w:ascii="Georgia" w:hAnsi="Georgia" w:cs="Times New Roman"/>
            <w:i/>
            <w:iCs/>
            <w:color w:val="000000" w:themeColor="text1"/>
          </w:rPr>
          <w:t>id.</w:t>
        </w:r>
        <w:r w:rsidRPr="00AA3442">
          <w:rPr>
            <w:rFonts w:ascii="Georgia" w:hAnsi="Georgia" w:cs="Times New Roman"/>
            <w:color w:val="000000" w:themeColor="text1"/>
          </w:rPr>
          <w:t xml:space="preserve"> at 938–39</w:t>
        </w:r>
      </w:hyperlink>
      <w:r w:rsidRPr="00AA3442">
        <w:rPr>
          <w:rFonts w:ascii="Georgia" w:hAnsi="Georgia" w:cs="Times New Roman"/>
          <w:color w:val="000000" w:themeColor="text1"/>
        </w:rPr>
        <w:t>.</w:t>
      </w:r>
      <w:bookmarkStart w:id="68" w:name="co_allCitations_1"/>
      <w:bookmarkEnd w:id="68"/>
    </w:p>
    <w:sectPr w:rsidR="00BA1D9D" w:rsidRPr="00A61D5D" w:rsidSect="00A61D5D">
      <w:footerReference w:type="default" r:id="rId110"/>
      <w:type w:val="continuous"/>
      <w:pgSz w:w="12240" w:h="15840"/>
      <w:pgMar w:top="2160" w:right="2160" w:bottom="2160" w:left="216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7F4" w:rsidRDefault="009307F4">
      <w:pPr>
        <w:spacing w:after="0" w:line="240" w:lineRule="auto"/>
      </w:pPr>
      <w:r>
        <w:separator/>
      </w:r>
    </w:p>
  </w:endnote>
  <w:endnote w:type="continuationSeparator" w:id="0">
    <w:p w:rsidR="009307F4" w:rsidRDefault="00930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960893"/>
      <w:docPartObj>
        <w:docPartGallery w:val="Page Numbers (Bottom of Page)"/>
        <w:docPartUnique/>
      </w:docPartObj>
    </w:sdtPr>
    <w:sdtEndPr>
      <w:rPr>
        <w:rFonts w:ascii="Georgia" w:hAnsi="Georgia"/>
      </w:rPr>
    </w:sdtEndPr>
    <w:sdtContent>
      <w:sdt>
        <w:sdtPr>
          <w:id w:val="1728636285"/>
          <w:docPartObj>
            <w:docPartGallery w:val="Page Numbers (Top of Page)"/>
            <w:docPartUnique/>
          </w:docPartObj>
        </w:sdtPr>
        <w:sdtEndPr>
          <w:rPr>
            <w:rFonts w:ascii="Georgia" w:hAnsi="Georgia"/>
          </w:rPr>
        </w:sdtEndPr>
        <w:sdtContent>
          <w:p w:rsidR="00A61D5D" w:rsidRPr="00A61D5D" w:rsidRDefault="00A61D5D">
            <w:pPr>
              <w:pStyle w:val="Footer"/>
              <w:jc w:val="center"/>
              <w:rPr>
                <w:rFonts w:ascii="Georgia" w:hAnsi="Georgia"/>
              </w:rPr>
            </w:pPr>
            <w:r w:rsidRPr="00A61D5D">
              <w:rPr>
                <w:rFonts w:ascii="Georgia" w:hAnsi="Georgia"/>
              </w:rPr>
              <w:t xml:space="preserve">Page </w:t>
            </w:r>
            <w:r w:rsidRPr="00A61D5D">
              <w:rPr>
                <w:rFonts w:ascii="Georgia" w:hAnsi="Georgia"/>
                <w:bCs/>
                <w:sz w:val="24"/>
                <w:szCs w:val="24"/>
              </w:rPr>
              <w:fldChar w:fldCharType="begin"/>
            </w:r>
            <w:r w:rsidRPr="00A61D5D">
              <w:rPr>
                <w:rFonts w:ascii="Georgia" w:hAnsi="Georgia"/>
                <w:bCs/>
              </w:rPr>
              <w:instrText xml:space="preserve"> PAGE </w:instrText>
            </w:r>
            <w:r w:rsidRPr="00A61D5D">
              <w:rPr>
                <w:rFonts w:ascii="Georgia" w:hAnsi="Georgia"/>
                <w:bCs/>
                <w:sz w:val="24"/>
                <w:szCs w:val="24"/>
              </w:rPr>
              <w:fldChar w:fldCharType="separate"/>
            </w:r>
            <w:r w:rsidR="0023204E">
              <w:rPr>
                <w:rFonts w:ascii="Georgia" w:hAnsi="Georgia"/>
                <w:bCs/>
                <w:noProof/>
              </w:rPr>
              <w:t>20</w:t>
            </w:r>
            <w:r w:rsidRPr="00A61D5D">
              <w:rPr>
                <w:rFonts w:ascii="Georgia" w:hAnsi="Georgia"/>
                <w:bCs/>
                <w:sz w:val="24"/>
                <w:szCs w:val="24"/>
              </w:rPr>
              <w:fldChar w:fldCharType="end"/>
            </w:r>
            <w:r w:rsidRPr="00A61D5D">
              <w:rPr>
                <w:rFonts w:ascii="Georgia" w:hAnsi="Georgia"/>
              </w:rPr>
              <w:t xml:space="preserve"> of </w:t>
            </w:r>
            <w:r w:rsidRPr="00A61D5D">
              <w:rPr>
                <w:rFonts w:ascii="Georgia" w:hAnsi="Georgia"/>
                <w:bCs/>
                <w:sz w:val="24"/>
                <w:szCs w:val="24"/>
              </w:rPr>
              <w:fldChar w:fldCharType="begin"/>
            </w:r>
            <w:r w:rsidRPr="00A61D5D">
              <w:rPr>
                <w:rFonts w:ascii="Georgia" w:hAnsi="Georgia"/>
                <w:bCs/>
              </w:rPr>
              <w:instrText xml:space="preserve"> NUMPAGES  </w:instrText>
            </w:r>
            <w:r w:rsidRPr="00A61D5D">
              <w:rPr>
                <w:rFonts w:ascii="Georgia" w:hAnsi="Georgia"/>
                <w:bCs/>
                <w:sz w:val="24"/>
                <w:szCs w:val="24"/>
              </w:rPr>
              <w:fldChar w:fldCharType="separate"/>
            </w:r>
            <w:r w:rsidR="0023204E">
              <w:rPr>
                <w:rFonts w:ascii="Georgia" w:hAnsi="Georgia"/>
                <w:bCs/>
                <w:noProof/>
              </w:rPr>
              <w:t>21</w:t>
            </w:r>
            <w:r w:rsidRPr="00A61D5D">
              <w:rPr>
                <w:rFonts w:ascii="Georgia" w:hAnsi="Georgia"/>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7F4" w:rsidRDefault="009307F4">
      <w:pPr>
        <w:spacing w:after="0" w:line="240" w:lineRule="auto"/>
      </w:pPr>
      <w:r>
        <w:separator/>
      </w:r>
    </w:p>
  </w:footnote>
  <w:footnote w:type="continuationSeparator" w:id="0">
    <w:p w:rsidR="009307F4" w:rsidRDefault="009307F4">
      <w:pPr>
        <w:spacing w:after="0" w:line="240" w:lineRule="auto"/>
      </w:pPr>
      <w:r>
        <w:continuationSeparator/>
      </w:r>
    </w:p>
  </w:footnote>
  <w:footnote w:id="1">
    <w:p w:rsidR="00BA1D9D" w:rsidRPr="00A61D5D" w:rsidRDefault="00BA1D9D" w:rsidP="00A61D5D">
      <w:pPr>
        <w:widowControl w:val="0"/>
        <w:autoSpaceDE w:val="0"/>
        <w:autoSpaceDN w:val="0"/>
        <w:adjustRightInd w:val="0"/>
        <w:spacing w:after="0" w:line="240" w:lineRule="auto"/>
        <w:jc w:val="both"/>
        <w:rPr>
          <w:rFonts w:ascii="Georgia" w:hAnsi="Georgia" w:cs="Times New Roman"/>
          <w:color w:val="000000" w:themeColor="text1"/>
          <w:sz w:val="20"/>
          <w:szCs w:val="20"/>
        </w:rPr>
      </w:pPr>
      <w:r w:rsidRPr="00A61D5D">
        <w:rPr>
          <w:rStyle w:val="FootnoteReference"/>
          <w:rFonts w:ascii="Georgia" w:hAnsi="Georgia"/>
          <w:color w:val="000000" w:themeColor="text1"/>
          <w:sz w:val="20"/>
          <w:szCs w:val="20"/>
        </w:rPr>
        <w:t>4</w:t>
      </w:r>
      <w:r w:rsidRPr="00A61D5D">
        <w:rPr>
          <w:rFonts w:ascii="Georgia" w:hAnsi="Georgia"/>
          <w:color w:val="000000" w:themeColor="text1"/>
          <w:sz w:val="20"/>
          <w:szCs w:val="20"/>
        </w:rPr>
        <w:t xml:space="preserve"> </w:t>
      </w:r>
      <w:r w:rsidRPr="00A61D5D">
        <w:rPr>
          <w:rFonts w:ascii="Georgia" w:hAnsi="Georgia" w:cs="Times New Roman"/>
          <w:color w:val="000000" w:themeColor="text1"/>
          <w:sz w:val="20"/>
          <w:szCs w:val="20"/>
        </w:rPr>
        <w:t xml:space="preserve">“The status quo means the last, uncontested status which preceded the pending controversy.” </w:t>
      </w:r>
      <w:hyperlink r:id="rId1" w:anchor="co_pp_sp_506_1112" w:history="1">
        <w:r w:rsidRPr="00A61D5D">
          <w:rPr>
            <w:rFonts w:ascii="Georgia" w:hAnsi="Georgia" w:cs="Times New Roman"/>
            <w:i/>
            <w:iCs/>
            <w:color w:val="000000" w:themeColor="text1"/>
            <w:sz w:val="20"/>
            <w:szCs w:val="20"/>
          </w:rPr>
          <w:t>N.D. ex rel. Parents v. Haw. Dep’t of Educ.,</w:t>
        </w:r>
        <w:r w:rsidRPr="00A61D5D">
          <w:rPr>
            <w:rFonts w:ascii="Georgia" w:hAnsi="Georgia" w:cs="Times New Roman"/>
            <w:color w:val="000000" w:themeColor="text1"/>
            <w:sz w:val="20"/>
            <w:szCs w:val="20"/>
          </w:rPr>
          <w:t xml:space="preserve"> 600 F.3d 1104, 1112 n. 6 (9th Cir.2010)</w:t>
        </w:r>
      </w:hyperlink>
      <w:r w:rsidRPr="00A61D5D">
        <w:rPr>
          <w:rFonts w:ascii="Georgia" w:hAnsi="Georgia" w:cs="Times New Roman"/>
          <w:color w:val="000000" w:themeColor="text1"/>
          <w:sz w:val="20"/>
          <w:szCs w:val="20"/>
        </w:rPr>
        <w:t xml:space="preserve"> (internal citation and quotation marks omitted). The status quo preceding this litigation was that </w:t>
      </w:r>
      <w:r w:rsidRPr="00A61D5D">
        <w:rPr>
          <w:rFonts w:ascii="Georgia" w:hAnsi="Georgia" w:cs="Times New Roman"/>
          <w:i/>
          <w:iCs/>
          <w:color w:val="000000" w:themeColor="text1"/>
          <w:sz w:val="20"/>
          <w:szCs w:val="20"/>
        </w:rPr>
        <w:t>Innocence of Muslims</w:t>
      </w:r>
      <w:r w:rsidRPr="00A61D5D">
        <w:rPr>
          <w:rFonts w:ascii="Georgia" w:hAnsi="Georgia" w:cs="Times New Roman"/>
          <w:color w:val="000000" w:themeColor="text1"/>
          <w:sz w:val="20"/>
          <w:szCs w:val="20"/>
        </w:rPr>
        <w:t xml:space="preserve"> was uploaded to and available for viewing on YouTube. The preliminary injunction issued by the panel majority disrupted that status quo by ordering Google to remove the film.</w:t>
      </w:r>
    </w:p>
  </w:footnote>
  <w:footnote w:id="2">
    <w:p w:rsidR="00BA1D9D" w:rsidRPr="00A61D5D" w:rsidRDefault="00BA1D9D" w:rsidP="00A61D5D">
      <w:pPr>
        <w:widowControl w:val="0"/>
        <w:autoSpaceDE w:val="0"/>
        <w:autoSpaceDN w:val="0"/>
        <w:adjustRightInd w:val="0"/>
        <w:spacing w:after="0" w:line="240" w:lineRule="auto"/>
        <w:jc w:val="both"/>
        <w:rPr>
          <w:rFonts w:ascii="Georgia" w:hAnsi="Georgia" w:cs="Times New Roman"/>
          <w:color w:val="000000" w:themeColor="text1"/>
          <w:sz w:val="20"/>
          <w:szCs w:val="20"/>
        </w:rPr>
      </w:pPr>
      <w:r w:rsidRPr="00A61D5D">
        <w:rPr>
          <w:rStyle w:val="FootnoteReference"/>
          <w:rFonts w:ascii="Georgia" w:hAnsi="Georgia"/>
          <w:color w:val="000000" w:themeColor="text1"/>
          <w:sz w:val="20"/>
          <w:szCs w:val="20"/>
        </w:rPr>
        <w:t>5</w:t>
      </w:r>
      <w:r w:rsidRPr="00A61D5D">
        <w:rPr>
          <w:rFonts w:ascii="Georgia" w:hAnsi="Georgia"/>
          <w:color w:val="000000" w:themeColor="text1"/>
          <w:sz w:val="20"/>
          <w:szCs w:val="20"/>
        </w:rPr>
        <w:t xml:space="preserve"> </w:t>
      </w:r>
      <w:r w:rsidRPr="00A61D5D">
        <w:rPr>
          <w:rFonts w:ascii="Georgia" w:hAnsi="Georgia" w:cs="Times New Roman"/>
          <w:color w:val="000000" w:themeColor="text1"/>
          <w:sz w:val="20"/>
          <w:szCs w:val="20"/>
        </w:rPr>
        <w:t xml:space="preserve">Down the road, Garcia also may have a contract claim. She recalls signing some kind of document, though she cannot find a copy. We take no position on this claim. Nor do we consider whether Garcia’s performance was a work made for hire. </w:t>
      </w:r>
      <w:r w:rsidRPr="00A61D5D">
        <w:rPr>
          <w:rFonts w:ascii="Georgia" w:hAnsi="Georgia" w:cs="Times New Roman"/>
          <w:i/>
          <w:iCs/>
          <w:color w:val="000000" w:themeColor="text1"/>
          <w:sz w:val="20"/>
          <w:szCs w:val="20"/>
        </w:rPr>
        <w:t>See</w:t>
      </w:r>
      <w:r w:rsidRPr="00A61D5D">
        <w:rPr>
          <w:rFonts w:ascii="Georgia" w:hAnsi="Georgia" w:cs="Times New Roman"/>
          <w:color w:val="000000" w:themeColor="text1"/>
          <w:sz w:val="20"/>
          <w:szCs w:val="20"/>
        </w:rPr>
        <w:t xml:space="preserve"> </w:t>
      </w:r>
      <w:hyperlink r:id="rId2" w:history="1">
        <w:r w:rsidRPr="00A61D5D">
          <w:rPr>
            <w:rFonts w:ascii="Georgia" w:hAnsi="Georgia" w:cs="Times New Roman"/>
            <w:color w:val="000000" w:themeColor="text1"/>
            <w:sz w:val="20"/>
            <w:szCs w:val="20"/>
          </w:rPr>
          <w:t>17 U.S.C. § 101</w:t>
        </w:r>
      </w:hyperlink>
      <w:r w:rsidRPr="00A61D5D">
        <w:rPr>
          <w:rFonts w:ascii="Georgia" w:hAnsi="Georgia" w:cs="Times New Roman"/>
          <w:color w:val="000000" w:themeColor="text1"/>
          <w:sz w:val="20"/>
          <w:szCs w:val="20"/>
        </w:rPr>
        <w:t xml:space="preserve"> (defining “work made for hire” as work “prepared by an employee within the scope of his or her employment” or, where both parties sign a written agreement, a work “specially ordered or commissioned ... as a part of a motion picture ...”); </w:t>
      </w:r>
      <w:r w:rsidRPr="00A61D5D">
        <w:rPr>
          <w:rFonts w:ascii="Georgia" w:hAnsi="Georgia" w:cs="Times New Roman"/>
          <w:i/>
          <w:iCs/>
          <w:color w:val="000000" w:themeColor="text1"/>
          <w:sz w:val="20"/>
          <w:szCs w:val="20"/>
        </w:rPr>
        <w:t>see also</w:t>
      </w:r>
      <w:r w:rsidRPr="00A61D5D">
        <w:rPr>
          <w:rFonts w:ascii="Georgia" w:hAnsi="Georgia" w:cs="Times New Roman"/>
          <w:color w:val="000000" w:themeColor="text1"/>
          <w:sz w:val="20"/>
          <w:szCs w:val="20"/>
        </w:rPr>
        <w:t xml:space="preserve"> § 201(b) (in case of work made for hire, the employer or person for whom the work is prepared is the author, subject to express agreement otherwise). In district court proceedings, the parties disputed whether Garcia signed a work-made-for-hire agreement, and the issue is not before us on appeal.</w:t>
      </w:r>
    </w:p>
  </w:footnote>
  <w:footnote w:id="3">
    <w:p w:rsidR="00BA1D9D" w:rsidRPr="00A61D5D" w:rsidRDefault="00BA1D9D" w:rsidP="00A61D5D">
      <w:pPr>
        <w:widowControl w:val="0"/>
        <w:autoSpaceDE w:val="0"/>
        <w:autoSpaceDN w:val="0"/>
        <w:adjustRightInd w:val="0"/>
        <w:spacing w:after="0" w:line="240" w:lineRule="auto"/>
        <w:jc w:val="both"/>
        <w:rPr>
          <w:rFonts w:ascii="Georgia" w:hAnsi="Georgia" w:cs="Times New Roman"/>
          <w:color w:val="000000" w:themeColor="text1"/>
          <w:sz w:val="20"/>
          <w:szCs w:val="20"/>
        </w:rPr>
      </w:pPr>
      <w:r w:rsidRPr="00A61D5D">
        <w:rPr>
          <w:rStyle w:val="FootnoteReference"/>
          <w:rFonts w:ascii="Georgia" w:hAnsi="Georgia"/>
          <w:color w:val="000000" w:themeColor="text1"/>
          <w:sz w:val="20"/>
          <w:szCs w:val="20"/>
        </w:rPr>
        <w:t>6</w:t>
      </w:r>
      <w:r w:rsidRPr="00A61D5D">
        <w:rPr>
          <w:rFonts w:ascii="Georgia" w:hAnsi="Georgia"/>
          <w:color w:val="000000" w:themeColor="text1"/>
          <w:sz w:val="20"/>
          <w:szCs w:val="20"/>
        </w:rPr>
        <w:t xml:space="preserve"> </w:t>
      </w:r>
      <w:r w:rsidRPr="00A61D5D">
        <w:rPr>
          <w:rFonts w:ascii="Georgia" w:hAnsi="Georgia" w:cs="Times New Roman"/>
          <w:color w:val="000000" w:themeColor="text1"/>
          <w:sz w:val="20"/>
          <w:szCs w:val="20"/>
        </w:rPr>
        <w:t>In another odd twist, one of Garcia’s primary objections rests on the words falsely attributed to her via dubbing. But she cannot claim copyright in words she neither authored nor spoke. That leaves Garcia with a legitimate and serious beef, though not one that can be vindicated under the rubric of copyright.</w:t>
      </w:r>
    </w:p>
  </w:footnote>
  <w:footnote w:id="4">
    <w:p w:rsidR="00BA1D9D" w:rsidRPr="00A61D5D" w:rsidRDefault="00BA1D9D" w:rsidP="00A61D5D">
      <w:pPr>
        <w:widowControl w:val="0"/>
        <w:autoSpaceDE w:val="0"/>
        <w:autoSpaceDN w:val="0"/>
        <w:adjustRightInd w:val="0"/>
        <w:spacing w:after="0" w:line="240" w:lineRule="auto"/>
        <w:jc w:val="both"/>
        <w:rPr>
          <w:rFonts w:ascii="Georgia" w:hAnsi="Georgia" w:cs="Times New Roman"/>
          <w:color w:val="000000" w:themeColor="text1"/>
          <w:sz w:val="20"/>
          <w:szCs w:val="20"/>
        </w:rPr>
      </w:pPr>
      <w:r w:rsidRPr="00A61D5D">
        <w:rPr>
          <w:rStyle w:val="FootnoteReference"/>
          <w:rFonts w:ascii="Georgia" w:hAnsi="Georgia"/>
          <w:color w:val="000000" w:themeColor="text1"/>
          <w:sz w:val="20"/>
          <w:szCs w:val="20"/>
        </w:rPr>
        <w:t>7</w:t>
      </w:r>
      <w:r w:rsidRPr="00A61D5D">
        <w:rPr>
          <w:rFonts w:ascii="Georgia" w:hAnsi="Georgia"/>
          <w:color w:val="000000" w:themeColor="text1"/>
          <w:sz w:val="20"/>
          <w:szCs w:val="20"/>
        </w:rPr>
        <w:t xml:space="preserve"> </w:t>
      </w:r>
      <w:r w:rsidRPr="00A61D5D">
        <w:rPr>
          <w:rFonts w:ascii="Georgia" w:hAnsi="Georgia" w:cs="Times New Roman"/>
          <w:color w:val="000000" w:themeColor="text1"/>
          <w:sz w:val="20"/>
          <w:szCs w:val="20"/>
        </w:rPr>
        <w:t>As Nimmer notes, when “the question as to copyrightabilty forms the core of the dispute between the parties, ... input from the Copyright Office—the governmental agency that possesses special expertise in determining the bounds of copyright protection—[can] be of great value.” 2 Nimmer on Copyright § 7.16[B][3][b][vi].</w:t>
      </w:r>
    </w:p>
  </w:footnote>
  <w:footnote w:id="5">
    <w:p w:rsidR="00BA1D9D" w:rsidRPr="00A61D5D" w:rsidRDefault="00BA1D9D" w:rsidP="00A61D5D">
      <w:pPr>
        <w:widowControl w:val="0"/>
        <w:autoSpaceDE w:val="0"/>
        <w:autoSpaceDN w:val="0"/>
        <w:adjustRightInd w:val="0"/>
        <w:spacing w:after="0" w:line="240" w:lineRule="auto"/>
        <w:jc w:val="both"/>
        <w:rPr>
          <w:rFonts w:ascii="Georgia" w:hAnsi="Georgia" w:cs="Times New Roman"/>
          <w:color w:val="000000" w:themeColor="text1"/>
          <w:sz w:val="20"/>
          <w:szCs w:val="20"/>
        </w:rPr>
      </w:pPr>
      <w:r w:rsidRPr="00A61D5D">
        <w:rPr>
          <w:rStyle w:val="FootnoteReference"/>
          <w:rFonts w:ascii="Georgia" w:hAnsi="Georgia"/>
          <w:color w:val="000000" w:themeColor="text1"/>
          <w:sz w:val="20"/>
          <w:szCs w:val="20"/>
        </w:rPr>
        <w:t>8</w:t>
      </w:r>
      <w:r w:rsidRPr="00A61D5D">
        <w:rPr>
          <w:rFonts w:ascii="Georgia" w:hAnsi="Georgia"/>
          <w:color w:val="000000" w:themeColor="text1"/>
          <w:sz w:val="20"/>
          <w:szCs w:val="20"/>
        </w:rPr>
        <w:t xml:space="preserve"> </w:t>
      </w:r>
      <w:r w:rsidR="00057BBE" w:rsidRPr="00A61D5D">
        <w:rPr>
          <w:rFonts w:ascii="Georgia" w:hAnsi="Georgia" w:cs="Times New Roman"/>
          <w:color w:val="000000" w:themeColor="text1"/>
          <w:sz w:val="20"/>
          <w:szCs w:val="20"/>
        </w:rPr>
        <w:t xml:space="preserve">The dissent’s suggestion that this case is somehow governed by the Beijing Treaty on Audiovisual Performances is misplaced. </w:t>
      </w:r>
      <w:r w:rsidR="00057BBE" w:rsidRPr="00A61D5D">
        <w:rPr>
          <w:rFonts w:ascii="Georgia" w:hAnsi="Georgia" w:cs="Times New Roman"/>
          <w:i/>
          <w:iCs/>
          <w:color w:val="000000" w:themeColor="text1"/>
          <w:sz w:val="20"/>
          <w:szCs w:val="20"/>
        </w:rPr>
        <w:t>See</w:t>
      </w:r>
      <w:r w:rsidR="00057BBE" w:rsidRPr="00A61D5D">
        <w:rPr>
          <w:rFonts w:ascii="Georgia" w:hAnsi="Georgia" w:cs="Times New Roman"/>
          <w:color w:val="000000" w:themeColor="text1"/>
          <w:sz w:val="20"/>
          <w:szCs w:val="20"/>
        </w:rPr>
        <w:t xml:space="preserve"> Dissent at 38–39. At present, the treaty is aspirational at best. It has yet to take effect because only six countries have ratified or acceded to the treaty—well short of the thirty it needs to enter into force. </w:t>
      </w:r>
      <w:r w:rsidR="00057BBE" w:rsidRPr="00A61D5D">
        <w:rPr>
          <w:rFonts w:ascii="Georgia" w:hAnsi="Georgia" w:cs="Times New Roman"/>
          <w:i/>
          <w:iCs/>
          <w:color w:val="000000" w:themeColor="text1"/>
          <w:sz w:val="20"/>
          <w:szCs w:val="20"/>
        </w:rPr>
        <w:t>See</w:t>
      </w:r>
      <w:r w:rsidR="00057BBE" w:rsidRPr="00A61D5D">
        <w:rPr>
          <w:rFonts w:ascii="Georgia" w:hAnsi="Georgia" w:cs="Times New Roman"/>
          <w:color w:val="000000" w:themeColor="text1"/>
          <w:sz w:val="20"/>
          <w:szCs w:val="20"/>
        </w:rPr>
        <w:t xml:space="preserve"> World Intellectual Property Organization, </w:t>
      </w:r>
      <w:r w:rsidR="00057BBE" w:rsidRPr="00A61D5D">
        <w:rPr>
          <w:rFonts w:ascii="Georgia" w:hAnsi="Georgia" w:cs="Times New Roman"/>
          <w:i/>
          <w:iCs/>
          <w:color w:val="000000" w:themeColor="text1"/>
          <w:sz w:val="20"/>
          <w:szCs w:val="20"/>
        </w:rPr>
        <w:t>Summary of the Beijing Treaty on Audiovisual Performances (2012), available at</w:t>
      </w:r>
      <w:r w:rsidR="00057BBE" w:rsidRPr="00A61D5D">
        <w:rPr>
          <w:rFonts w:ascii="Georgia" w:hAnsi="Georgia" w:cs="Times New Roman"/>
          <w:color w:val="000000" w:themeColor="text1"/>
          <w:sz w:val="20"/>
          <w:szCs w:val="20"/>
        </w:rPr>
        <w:t xml:space="preserve"> www.wipo. int/treaties/en/ip/beijing/summary_beijing.html (last visited May 13, 2015). Although the United States signed the treaty in 2012, it has not been ratified by the U.S. Senate. </w:t>
      </w:r>
      <w:hyperlink r:id="rId3" w:history="1">
        <w:r w:rsidR="00057BBE" w:rsidRPr="00A61D5D">
          <w:rPr>
            <w:rFonts w:ascii="Georgia" w:hAnsi="Georgia" w:cs="Times New Roman"/>
            <w:color w:val="000000" w:themeColor="text1"/>
            <w:sz w:val="20"/>
            <w:szCs w:val="20"/>
          </w:rPr>
          <w:t>Article II, Section 2 of the Constitution</w:t>
        </w:r>
      </w:hyperlink>
      <w:r w:rsidR="00057BBE" w:rsidRPr="00A61D5D">
        <w:rPr>
          <w:rFonts w:ascii="Georgia" w:hAnsi="Georgia" w:cs="Times New Roman"/>
          <w:color w:val="000000" w:themeColor="text1"/>
          <w:sz w:val="20"/>
          <w:szCs w:val="20"/>
        </w:rPr>
        <w:t xml:space="preserve"> requires the concurrence of a two-thirds majority of that body. The dissent’s reference to the fact sheet from the Patent and Trademark Office, which unlike the Copyright Office lacks legal authority to interpret and administer the Copyright Act, is similarly inapposite. </w:t>
      </w:r>
      <w:r w:rsidR="00057BBE" w:rsidRPr="00A61D5D">
        <w:rPr>
          <w:rFonts w:ascii="Georgia" w:hAnsi="Georgia" w:cs="Times New Roman"/>
          <w:i/>
          <w:iCs/>
          <w:color w:val="000000" w:themeColor="text1"/>
          <w:sz w:val="20"/>
          <w:szCs w:val="20"/>
        </w:rPr>
        <w:t>See</w:t>
      </w:r>
      <w:r w:rsidR="00057BBE" w:rsidRPr="00A61D5D">
        <w:rPr>
          <w:rFonts w:ascii="Georgia" w:hAnsi="Georgia" w:cs="Times New Roman"/>
          <w:color w:val="000000" w:themeColor="text1"/>
          <w:sz w:val="20"/>
          <w:szCs w:val="20"/>
        </w:rPr>
        <w:t xml:space="preserve"> Dissent at 751.</w:t>
      </w:r>
    </w:p>
  </w:footnote>
  <w:footnote w:id="6">
    <w:p w:rsidR="00057BBE" w:rsidRPr="00A61D5D" w:rsidRDefault="00057BBE" w:rsidP="00A61D5D">
      <w:pPr>
        <w:widowControl w:val="0"/>
        <w:autoSpaceDE w:val="0"/>
        <w:autoSpaceDN w:val="0"/>
        <w:adjustRightInd w:val="0"/>
        <w:spacing w:after="0" w:line="240" w:lineRule="auto"/>
        <w:jc w:val="both"/>
        <w:rPr>
          <w:rFonts w:ascii="Georgia" w:hAnsi="Georgia" w:cs="Times New Roman"/>
          <w:color w:val="000000" w:themeColor="text1"/>
          <w:sz w:val="20"/>
          <w:szCs w:val="20"/>
        </w:rPr>
      </w:pPr>
      <w:r w:rsidRPr="00A61D5D">
        <w:rPr>
          <w:rStyle w:val="FootnoteReference"/>
          <w:rFonts w:ascii="Georgia" w:hAnsi="Georgia"/>
          <w:color w:val="000000" w:themeColor="text1"/>
          <w:sz w:val="20"/>
          <w:szCs w:val="20"/>
        </w:rPr>
        <w:t>9</w:t>
      </w:r>
      <w:r w:rsidRPr="00A61D5D">
        <w:rPr>
          <w:rFonts w:ascii="Georgia" w:hAnsi="Georgia"/>
          <w:color w:val="000000" w:themeColor="text1"/>
          <w:sz w:val="20"/>
          <w:szCs w:val="20"/>
        </w:rPr>
        <w:t xml:space="preserve"> </w:t>
      </w:r>
      <w:r w:rsidRPr="00A61D5D">
        <w:rPr>
          <w:rFonts w:ascii="Georgia" w:hAnsi="Georgia" w:cs="Times New Roman"/>
          <w:color w:val="000000" w:themeColor="text1"/>
          <w:sz w:val="20"/>
          <w:szCs w:val="20"/>
        </w:rPr>
        <w:t xml:space="preserve">Although the ultimate issue in </w:t>
      </w:r>
      <w:r w:rsidRPr="00A61D5D">
        <w:rPr>
          <w:rFonts w:ascii="Georgia" w:hAnsi="Georgia" w:cs="Times New Roman"/>
          <w:i/>
          <w:iCs/>
          <w:color w:val="000000" w:themeColor="text1"/>
          <w:sz w:val="20"/>
          <w:szCs w:val="20"/>
        </w:rPr>
        <w:t>Aalmuhammed</w:t>
      </w:r>
      <w:r w:rsidRPr="00A61D5D">
        <w:rPr>
          <w:rFonts w:ascii="Georgia" w:hAnsi="Georgia" w:cs="Times New Roman"/>
          <w:color w:val="000000" w:themeColor="text1"/>
          <w:sz w:val="20"/>
          <w:szCs w:val="20"/>
        </w:rPr>
        <w:t xml:space="preserve"> pertained to joint authorship, the definition of “work” was essential, just as in our case, to the analysis. </w:t>
      </w:r>
      <w:hyperlink r:id="rId4" w:anchor="co_pp_sp_506_1233" w:history="1">
        <w:r w:rsidRPr="00A61D5D">
          <w:rPr>
            <w:rFonts w:ascii="Georgia" w:hAnsi="Georgia" w:cs="Times New Roman"/>
            <w:color w:val="000000" w:themeColor="text1"/>
            <w:sz w:val="20"/>
            <w:szCs w:val="20"/>
          </w:rPr>
          <w:t>202 F.3d at 1233–34</w:t>
        </w:r>
      </w:hyperlink>
      <w:r w:rsidRPr="00A61D5D">
        <w:rPr>
          <w:rFonts w:ascii="Georgia" w:hAnsi="Georgia" w:cs="Times New Roman"/>
          <w:color w:val="000000" w:themeColor="text1"/>
          <w:sz w:val="20"/>
          <w:szCs w:val="20"/>
        </w:rPr>
        <w:t xml:space="preserve">; </w:t>
      </w:r>
      <w:r w:rsidRPr="00A61D5D">
        <w:rPr>
          <w:rFonts w:ascii="Georgia" w:hAnsi="Georgia" w:cs="Times New Roman"/>
          <w:i/>
          <w:iCs/>
          <w:color w:val="000000" w:themeColor="text1"/>
          <w:sz w:val="20"/>
          <w:szCs w:val="20"/>
        </w:rPr>
        <w:t xml:space="preserve">see also </w:t>
      </w:r>
      <w:hyperlink r:id="rId5" w:anchor="co_pp_sp_506_968" w:history="1">
        <w:r w:rsidRPr="00A61D5D">
          <w:rPr>
            <w:rFonts w:ascii="Georgia" w:hAnsi="Georgia" w:cs="Times New Roman"/>
            <w:i/>
            <w:iCs/>
            <w:color w:val="000000" w:themeColor="text1"/>
            <w:sz w:val="20"/>
            <w:szCs w:val="20"/>
          </w:rPr>
          <w:t>Richlin v. Metro–Goldwyn–Mayer Pictures, Inc.,</w:t>
        </w:r>
        <w:r w:rsidRPr="00A61D5D">
          <w:rPr>
            <w:rFonts w:ascii="Georgia" w:hAnsi="Georgia" w:cs="Times New Roman"/>
            <w:color w:val="000000" w:themeColor="text1"/>
            <w:sz w:val="20"/>
            <w:szCs w:val="20"/>
          </w:rPr>
          <w:t xml:space="preserve"> 531 F.3d 962, 968 (9th Cir.2008)</w:t>
        </w:r>
      </w:hyperlink>
      <w:r w:rsidRPr="00A61D5D">
        <w:rPr>
          <w:rFonts w:ascii="Georgia" w:hAnsi="Georgia" w:cs="Times New Roman"/>
          <w:color w:val="000000" w:themeColor="text1"/>
          <w:sz w:val="20"/>
          <w:szCs w:val="20"/>
        </w:rPr>
        <w:t xml:space="preserve"> (relying on </w:t>
      </w:r>
      <w:r w:rsidRPr="00A61D5D">
        <w:rPr>
          <w:rFonts w:ascii="Georgia" w:hAnsi="Georgia" w:cs="Times New Roman"/>
          <w:i/>
          <w:iCs/>
          <w:color w:val="000000" w:themeColor="text1"/>
          <w:sz w:val="20"/>
          <w:szCs w:val="20"/>
        </w:rPr>
        <w:t>Aalmuhammed</w:t>
      </w:r>
      <w:r w:rsidRPr="00A61D5D">
        <w:rPr>
          <w:rFonts w:ascii="Georgia" w:hAnsi="Georgia" w:cs="Times New Roman"/>
          <w:color w:val="000000" w:themeColor="text1"/>
          <w:sz w:val="20"/>
          <w:szCs w:val="20"/>
        </w:rPr>
        <w:t xml:space="preserve"> in reasoning that to determine authorship, the court must first determine the “work” to be examined).</w:t>
      </w:r>
    </w:p>
  </w:footnote>
  <w:footnote w:id="7">
    <w:p w:rsidR="00057BBE" w:rsidRPr="00A61D5D" w:rsidRDefault="00057BBE" w:rsidP="00A61D5D">
      <w:pPr>
        <w:widowControl w:val="0"/>
        <w:autoSpaceDE w:val="0"/>
        <w:autoSpaceDN w:val="0"/>
        <w:adjustRightInd w:val="0"/>
        <w:spacing w:after="0" w:line="240" w:lineRule="auto"/>
        <w:jc w:val="both"/>
        <w:rPr>
          <w:rFonts w:ascii="Georgia" w:hAnsi="Georgia" w:cs="Times New Roman"/>
          <w:color w:val="000000" w:themeColor="text1"/>
          <w:sz w:val="20"/>
          <w:szCs w:val="20"/>
        </w:rPr>
      </w:pPr>
      <w:r w:rsidRPr="00A61D5D">
        <w:rPr>
          <w:rStyle w:val="FootnoteReference"/>
          <w:rFonts w:ascii="Georgia" w:hAnsi="Georgia"/>
          <w:color w:val="000000" w:themeColor="text1"/>
          <w:sz w:val="20"/>
          <w:szCs w:val="20"/>
        </w:rPr>
        <w:t>10</w:t>
      </w:r>
      <w:r w:rsidRPr="00A61D5D">
        <w:rPr>
          <w:rFonts w:ascii="Georgia" w:hAnsi="Georgia"/>
          <w:color w:val="000000" w:themeColor="text1"/>
          <w:sz w:val="20"/>
          <w:szCs w:val="20"/>
        </w:rPr>
        <w:t xml:space="preserve"> </w:t>
      </w:r>
      <w:r w:rsidRPr="00A61D5D">
        <w:rPr>
          <w:rFonts w:ascii="Georgia" w:hAnsi="Georgia" w:cs="Times New Roman"/>
          <w:color w:val="000000" w:themeColor="text1"/>
          <w:sz w:val="20"/>
          <w:szCs w:val="20"/>
        </w:rPr>
        <w:t>The term “cast of thousands” originated as a Hollywood “[a]dvertising come-on referring to the crowds of background players in a spectacular epic film.” Blumenfeld’s Dictionary of Acting and Show Business 48 (Hal Leonard Corp. 2009).</w:t>
      </w:r>
    </w:p>
  </w:footnote>
  <w:footnote w:id="8">
    <w:p w:rsidR="00057BBE" w:rsidRPr="00A61D5D" w:rsidRDefault="00057BBE" w:rsidP="00A61D5D">
      <w:pPr>
        <w:widowControl w:val="0"/>
        <w:autoSpaceDE w:val="0"/>
        <w:autoSpaceDN w:val="0"/>
        <w:adjustRightInd w:val="0"/>
        <w:spacing w:after="0" w:line="240" w:lineRule="auto"/>
        <w:jc w:val="both"/>
        <w:rPr>
          <w:rFonts w:ascii="Georgia" w:hAnsi="Georgia" w:cs="Times New Roman"/>
          <w:color w:val="000000" w:themeColor="text1"/>
          <w:sz w:val="20"/>
          <w:szCs w:val="20"/>
        </w:rPr>
      </w:pPr>
      <w:r w:rsidRPr="00A61D5D">
        <w:rPr>
          <w:rStyle w:val="FootnoteReference"/>
          <w:rFonts w:ascii="Georgia" w:hAnsi="Georgia"/>
          <w:color w:val="000000" w:themeColor="text1"/>
          <w:sz w:val="20"/>
          <w:szCs w:val="20"/>
        </w:rPr>
        <w:t>11</w:t>
      </w:r>
      <w:r w:rsidRPr="00A61D5D">
        <w:rPr>
          <w:rFonts w:ascii="Georgia" w:hAnsi="Georgia"/>
          <w:color w:val="000000" w:themeColor="text1"/>
          <w:sz w:val="20"/>
          <w:szCs w:val="20"/>
        </w:rPr>
        <w:t xml:space="preserve"> </w:t>
      </w:r>
      <w:r w:rsidRPr="00A61D5D">
        <w:rPr>
          <w:rFonts w:ascii="Georgia" w:hAnsi="Georgia" w:cs="Times New Roman"/>
          <w:color w:val="000000" w:themeColor="text1"/>
          <w:sz w:val="20"/>
          <w:szCs w:val="20"/>
        </w:rPr>
        <w:t xml:space="preserve">For information on </w:t>
      </w:r>
      <w:r w:rsidRPr="00A61D5D">
        <w:rPr>
          <w:rFonts w:ascii="Georgia" w:hAnsi="Georgia" w:cs="Times New Roman"/>
          <w:i/>
          <w:iCs/>
          <w:color w:val="000000" w:themeColor="text1"/>
          <w:sz w:val="20"/>
          <w:szCs w:val="20"/>
        </w:rPr>
        <w:t>Ben–Hur,</w:t>
      </w:r>
      <w:r w:rsidRPr="00A61D5D">
        <w:rPr>
          <w:rFonts w:ascii="Georgia" w:hAnsi="Georgia" w:cs="Times New Roman"/>
          <w:color w:val="000000" w:themeColor="text1"/>
          <w:sz w:val="20"/>
          <w:szCs w:val="20"/>
        </w:rPr>
        <w:t xml:space="preserve"> see </w:t>
      </w:r>
      <w:r w:rsidRPr="00A61D5D">
        <w:rPr>
          <w:rFonts w:ascii="Georgia" w:hAnsi="Georgia" w:cs="Times New Roman"/>
          <w:i/>
          <w:iCs/>
          <w:color w:val="000000" w:themeColor="text1"/>
          <w:sz w:val="20"/>
          <w:szCs w:val="20"/>
        </w:rPr>
        <w:t>Ben–Hur,</w:t>
      </w:r>
      <w:r w:rsidRPr="00A61D5D">
        <w:rPr>
          <w:rFonts w:ascii="Georgia" w:hAnsi="Georgia" w:cs="Times New Roman"/>
          <w:color w:val="000000" w:themeColor="text1"/>
          <w:sz w:val="20"/>
          <w:szCs w:val="20"/>
        </w:rPr>
        <w:t xml:space="preserve"> IMDb, http://www.imdb. com/title/tt0052618/ (last visited Jan. 21, 2015), and </w:t>
      </w:r>
      <w:r w:rsidRPr="00A61D5D">
        <w:rPr>
          <w:rFonts w:ascii="Georgia" w:hAnsi="Georgia" w:cs="Times New Roman"/>
          <w:i/>
          <w:iCs/>
          <w:color w:val="000000" w:themeColor="text1"/>
          <w:sz w:val="20"/>
          <w:szCs w:val="20"/>
        </w:rPr>
        <w:t>Ben–Hur: A Tale of the Christ, Trivia,</w:t>
      </w:r>
      <w:r w:rsidRPr="00A61D5D">
        <w:rPr>
          <w:rFonts w:ascii="Georgia" w:hAnsi="Georgia" w:cs="Times New Roman"/>
          <w:color w:val="000000" w:themeColor="text1"/>
          <w:sz w:val="20"/>
          <w:szCs w:val="20"/>
        </w:rPr>
        <w:t xml:space="preserve"> IMDb, http://www.imdb.com/title/ tt0016641/trivia (last visited Jan. 30, 2015). For information on </w:t>
      </w:r>
      <w:r w:rsidRPr="00A61D5D">
        <w:rPr>
          <w:rFonts w:ascii="Georgia" w:hAnsi="Georgia" w:cs="Times New Roman"/>
          <w:i/>
          <w:iCs/>
          <w:color w:val="000000" w:themeColor="text1"/>
          <w:sz w:val="20"/>
          <w:szCs w:val="20"/>
        </w:rPr>
        <w:t>Lord of the Rings,</w:t>
      </w:r>
      <w:r w:rsidRPr="00A61D5D">
        <w:rPr>
          <w:rFonts w:ascii="Georgia" w:hAnsi="Georgia" w:cs="Times New Roman"/>
          <w:color w:val="000000" w:themeColor="text1"/>
          <w:sz w:val="20"/>
          <w:szCs w:val="20"/>
        </w:rPr>
        <w:t xml:space="preserve"> see </w:t>
      </w:r>
      <w:r w:rsidRPr="00A61D5D">
        <w:rPr>
          <w:rFonts w:ascii="Georgia" w:hAnsi="Georgia" w:cs="Times New Roman"/>
          <w:i/>
          <w:iCs/>
          <w:color w:val="000000" w:themeColor="text1"/>
          <w:sz w:val="20"/>
          <w:szCs w:val="20"/>
        </w:rPr>
        <w:t>Lord of the Rings: The Fellowship of the Ring,</w:t>
      </w:r>
      <w:r w:rsidRPr="00A61D5D">
        <w:rPr>
          <w:rFonts w:ascii="Georgia" w:hAnsi="Georgia" w:cs="Times New Roman"/>
          <w:color w:val="000000" w:themeColor="text1"/>
          <w:sz w:val="20"/>
          <w:szCs w:val="20"/>
        </w:rPr>
        <w:t xml:space="preserve"> IMDb, http://www.imdb.com/title/tt 0120737/ (last visited Jan. 21, 2015), and </w:t>
      </w:r>
      <w:r w:rsidRPr="00A61D5D">
        <w:rPr>
          <w:rFonts w:ascii="Georgia" w:hAnsi="Georgia" w:cs="Times New Roman"/>
          <w:i/>
          <w:iCs/>
          <w:color w:val="000000" w:themeColor="text1"/>
          <w:sz w:val="20"/>
          <w:szCs w:val="20"/>
        </w:rPr>
        <w:t>Lord of the Rings: The Fellowship of the Ring, Trivia,</w:t>
      </w:r>
      <w:r w:rsidRPr="00A61D5D">
        <w:rPr>
          <w:rFonts w:ascii="Georgia" w:hAnsi="Georgia" w:cs="Times New Roman"/>
          <w:color w:val="000000" w:themeColor="text1"/>
          <w:sz w:val="20"/>
          <w:szCs w:val="20"/>
        </w:rPr>
        <w:t xml:space="preserve"> IMDb, http://www.imdb.com/title/tt 0120737/trivia (last visited Jan. 30, 2015).</w:t>
      </w:r>
    </w:p>
  </w:footnote>
  <w:footnote w:id="9">
    <w:p w:rsidR="00057BBE" w:rsidRPr="00A61D5D" w:rsidRDefault="00057BBE" w:rsidP="00A61D5D">
      <w:pPr>
        <w:pStyle w:val="FootnoteText"/>
        <w:jc w:val="both"/>
        <w:rPr>
          <w:rFonts w:ascii="Georgia" w:hAnsi="Georgia"/>
          <w:color w:val="000000" w:themeColor="text1"/>
        </w:rPr>
      </w:pPr>
      <w:r w:rsidRPr="00A61D5D">
        <w:rPr>
          <w:rStyle w:val="FootnoteReference"/>
          <w:rFonts w:ascii="Georgia" w:hAnsi="Georgia"/>
          <w:color w:val="000000" w:themeColor="text1"/>
        </w:rPr>
        <w:t>12</w:t>
      </w:r>
      <w:r w:rsidRPr="00A61D5D">
        <w:rPr>
          <w:rFonts w:ascii="Georgia" w:hAnsi="Georgia"/>
          <w:color w:val="000000" w:themeColor="text1"/>
        </w:rPr>
        <w:t xml:space="preserve"> </w:t>
      </w:r>
      <w:r w:rsidRPr="00A61D5D">
        <w:rPr>
          <w:rFonts w:ascii="Georgia" w:hAnsi="Georgia" w:cs="Times New Roman"/>
          <w:color w:val="000000" w:themeColor="text1"/>
        </w:rPr>
        <w:t xml:space="preserve">Any copyright claim aside, the district court found that Garcia granted Youssef a non-exclusive implied license to use her performance in the film. Although Garcia asked Youssef about </w:t>
      </w:r>
      <w:r w:rsidRPr="00A61D5D">
        <w:rPr>
          <w:rFonts w:ascii="Georgia" w:hAnsi="Georgia" w:cs="Times New Roman"/>
          <w:i/>
          <w:iCs/>
          <w:color w:val="000000" w:themeColor="text1"/>
        </w:rPr>
        <w:t>Desert Warrior</w:t>
      </w:r>
      <w:r w:rsidRPr="00A61D5D">
        <w:rPr>
          <w:rFonts w:ascii="Georgia" w:hAnsi="Georgia" w:cs="Times New Roman"/>
          <w:color w:val="000000" w:themeColor="text1"/>
        </w:rPr>
        <w:t xml:space="preserve"> ‘s content, she in no way conditioned the use of her performance on Youssef’s representations. On this record, we cannot disturb the district court’s finding as clearly erroneous. </w:t>
      </w:r>
      <w:hyperlink r:id="rId6" w:anchor="co_pp_sp_506_1122" w:history="1">
        <w:r w:rsidRPr="00A61D5D">
          <w:rPr>
            <w:rFonts w:ascii="Georgia" w:hAnsi="Georgia" w:cs="Times New Roman"/>
            <w:i/>
            <w:iCs/>
            <w:color w:val="000000" w:themeColor="text1"/>
          </w:rPr>
          <w:t>Pom Wonderful LLC v. Hubbard,</w:t>
        </w:r>
        <w:r w:rsidRPr="00A61D5D">
          <w:rPr>
            <w:rFonts w:ascii="Georgia" w:hAnsi="Georgia" w:cs="Times New Roman"/>
            <w:color w:val="000000" w:themeColor="text1"/>
          </w:rPr>
          <w:t xml:space="preserve"> 775 F.3d 1118, 1122–23 (9th Cir.2014)</w:t>
        </w:r>
      </w:hyperlink>
      <w:r w:rsidRPr="00A61D5D">
        <w:rPr>
          <w:rFonts w:ascii="Georgia" w:hAnsi="Georgia" w:cs="Times New Roman"/>
          <w:color w:val="000000" w:themeColor="text1"/>
        </w:rPr>
        <w:t xml:space="preserve"> (noting that factual findings reviewed for clear error).</w:t>
      </w:r>
    </w:p>
  </w:footnote>
  <w:footnote w:id="10">
    <w:p w:rsidR="00057BBE" w:rsidRPr="00A61D5D" w:rsidRDefault="00057BBE" w:rsidP="00A61D5D">
      <w:pPr>
        <w:widowControl w:val="0"/>
        <w:autoSpaceDE w:val="0"/>
        <w:autoSpaceDN w:val="0"/>
        <w:adjustRightInd w:val="0"/>
        <w:spacing w:after="0" w:line="240" w:lineRule="auto"/>
        <w:jc w:val="both"/>
        <w:rPr>
          <w:rFonts w:ascii="Georgia" w:hAnsi="Georgia" w:cs="Times New Roman"/>
          <w:color w:val="000000" w:themeColor="text1"/>
          <w:sz w:val="20"/>
          <w:szCs w:val="20"/>
        </w:rPr>
      </w:pPr>
      <w:r w:rsidRPr="00A61D5D">
        <w:rPr>
          <w:rStyle w:val="FootnoteReference"/>
          <w:rFonts w:ascii="Georgia" w:hAnsi="Georgia"/>
          <w:color w:val="000000" w:themeColor="text1"/>
          <w:sz w:val="20"/>
          <w:szCs w:val="20"/>
        </w:rPr>
        <w:t>13</w:t>
      </w:r>
      <w:r w:rsidRPr="00A61D5D">
        <w:rPr>
          <w:rFonts w:ascii="Georgia" w:hAnsi="Georgia"/>
          <w:color w:val="000000" w:themeColor="text1"/>
          <w:sz w:val="20"/>
          <w:szCs w:val="20"/>
        </w:rPr>
        <w:t xml:space="preserve"> </w:t>
      </w:r>
      <w:r w:rsidRPr="00A61D5D">
        <w:rPr>
          <w:rFonts w:ascii="Georgia" w:hAnsi="Georgia" w:cs="Times New Roman"/>
          <w:color w:val="000000" w:themeColor="text1"/>
          <w:sz w:val="20"/>
          <w:szCs w:val="20"/>
        </w:rPr>
        <w:t xml:space="preserve">The Copyright Office draws a distinction between acting performances like Garcia’s, which are intended to be an inseparable part of an integrated film, and standalone works that are separately fixed and incorporated into a film. We in no way foreclose copyright protection for the latter—any “discrete work in itself that is later incorporated into a motion picture,” as the Copyright Office put it. </w:t>
      </w:r>
      <w:r w:rsidRPr="00A61D5D">
        <w:rPr>
          <w:rFonts w:ascii="Georgia" w:hAnsi="Georgia" w:cs="Times New Roman"/>
          <w:i/>
          <w:iCs/>
          <w:color w:val="000000" w:themeColor="text1"/>
          <w:sz w:val="20"/>
          <w:szCs w:val="20"/>
        </w:rPr>
        <w:t xml:space="preserve">See </w:t>
      </w:r>
      <w:hyperlink r:id="rId7" w:anchor="co_pp_sp_350_558" w:history="1">
        <w:r w:rsidRPr="00A61D5D">
          <w:rPr>
            <w:rFonts w:ascii="Georgia" w:hAnsi="Georgia" w:cs="Times New Roman"/>
            <w:i/>
            <w:iCs/>
            <w:color w:val="000000" w:themeColor="text1"/>
            <w:sz w:val="20"/>
            <w:szCs w:val="20"/>
          </w:rPr>
          <w:t>Effects Assocs.,</w:t>
        </w:r>
        <w:r w:rsidRPr="00A61D5D">
          <w:rPr>
            <w:rFonts w:ascii="Georgia" w:hAnsi="Georgia" w:cs="Times New Roman"/>
            <w:color w:val="000000" w:themeColor="text1"/>
            <w:sz w:val="20"/>
            <w:szCs w:val="20"/>
          </w:rPr>
          <w:t xml:space="preserve"> 908 F.2d at 558–59</w:t>
        </w:r>
      </w:hyperlink>
      <w:r w:rsidRPr="00A61D5D">
        <w:rPr>
          <w:rFonts w:ascii="Georgia" w:hAnsi="Georgia" w:cs="Times New Roman"/>
          <w:color w:val="000000" w:themeColor="text1"/>
          <w:sz w:val="20"/>
          <w:szCs w:val="20"/>
        </w:rPr>
        <w:t xml:space="preserve"> (recognizing independent copyrightability of special effects footage incorporated into film).</w:t>
      </w:r>
    </w:p>
  </w:footnote>
  <w:footnote w:id="11">
    <w:p w:rsidR="00F131AE" w:rsidRPr="00A61D5D" w:rsidRDefault="00F131AE" w:rsidP="00A61D5D">
      <w:pPr>
        <w:pStyle w:val="FootnoteText"/>
        <w:jc w:val="both"/>
        <w:rPr>
          <w:rFonts w:ascii="Georgia" w:hAnsi="Georgia"/>
          <w:color w:val="000000" w:themeColor="text1"/>
        </w:rPr>
      </w:pPr>
      <w:r w:rsidRPr="00A61D5D">
        <w:rPr>
          <w:rStyle w:val="FootnoteReference"/>
          <w:rFonts w:ascii="Georgia" w:hAnsi="Georgia"/>
          <w:color w:val="000000" w:themeColor="text1"/>
        </w:rPr>
        <w:t>1</w:t>
      </w:r>
      <w:r w:rsidRPr="00A61D5D">
        <w:rPr>
          <w:rFonts w:ascii="Georgia" w:hAnsi="Georgia"/>
          <w:color w:val="000000" w:themeColor="text1"/>
        </w:rPr>
        <w:t xml:space="preserve"> </w:t>
      </w:r>
      <w:r w:rsidRPr="00A61D5D">
        <w:rPr>
          <w:rFonts w:ascii="Georgia" w:hAnsi="Georgia" w:cs="Times New Roman"/>
          <w:color w:val="000000" w:themeColor="text1"/>
        </w:rPr>
        <w:t xml:space="preserve">Professor Nimmer agrees with the first premise of </w:t>
      </w:r>
      <w:r w:rsidRPr="00A61D5D">
        <w:rPr>
          <w:rFonts w:ascii="Georgia" w:hAnsi="Georgia" w:cs="Times New Roman"/>
          <w:i/>
          <w:iCs/>
          <w:color w:val="000000" w:themeColor="text1"/>
        </w:rPr>
        <w:t>Baltimore Orioles,</w:t>
      </w:r>
      <w:r w:rsidRPr="00A61D5D">
        <w:rPr>
          <w:rFonts w:ascii="Georgia" w:hAnsi="Georgia" w:cs="Times New Roman"/>
          <w:color w:val="000000" w:themeColor="text1"/>
        </w:rPr>
        <w:t xml:space="preserve"> namely, that a contributor of a copyrightable expression that’s captured on video may retain a copyright interest in it. 1 </w:t>
      </w:r>
      <w:r w:rsidRPr="00A61D5D">
        <w:rPr>
          <w:rFonts w:ascii="Georgia" w:hAnsi="Georgia" w:cs="Times New Roman"/>
          <w:i/>
          <w:iCs/>
          <w:color w:val="000000" w:themeColor="text1"/>
        </w:rPr>
        <w:t>Nimmer on Copyright</w:t>
      </w:r>
      <w:r w:rsidRPr="00A61D5D">
        <w:rPr>
          <w:rFonts w:ascii="Georgia" w:hAnsi="Georgia" w:cs="Times New Roman"/>
          <w:color w:val="000000" w:themeColor="text1"/>
        </w:rPr>
        <w:t xml:space="preserve"> § 2.09[F] at 2–166. That’s because both the underlying human activity and the creative aspects of the video itself may be copyrightable. </w:t>
      </w:r>
      <w:r w:rsidRPr="00A61D5D">
        <w:rPr>
          <w:rFonts w:ascii="Georgia" w:hAnsi="Georgia" w:cs="Times New Roman"/>
          <w:i/>
          <w:iCs/>
          <w:color w:val="000000" w:themeColor="text1"/>
        </w:rPr>
        <w:t>Id.</w:t>
      </w:r>
      <w:r w:rsidRPr="00A61D5D">
        <w:rPr>
          <w:rFonts w:ascii="Georgia" w:hAnsi="Georgia" w:cs="Times New Roman"/>
          <w:color w:val="000000" w:themeColor="text1"/>
        </w:rPr>
        <w:t xml:space="preserve"> Professor Nimmer disagrees with the Seventh Circuit’s decision in </w:t>
      </w:r>
      <w:r w:rsidRPr="00A61D5D">
        <w:rPr>
          <w:rFonts w:ascii="Georgia" w:hAnsi="Georgia" w:cs="Times New Roman"/>
          <w:i/>
          <w:iCs/>
          <w:color w:val="000000" w:themeColor="text1"/>
        </w:rPr>
        <w:t>Baltimore Orioles</w:t>
      </w:r>
      <w:r w:rsidRPr="00A61D5D">
        <w:rPr>
          <w:rFonts w:ascii="Georgia" w:hAnsi="Georgia" w:cs="Times New Roman"/>
          <w:color w:val="000000" w:themeColor="text1"/>
        </w:rPr>
        <w:t xml:space="preserve"> on the basis that the underlying human activity in that case (the baseball game) didn’t contain any creative elements. 1 </w:t>
      </w:r>
      <w:r w:rsidRPr="00A61D5D">
        <w:rPr>
          <w:rFonts w:ascii="Georgia" w:hAnsi="Georgia" w:cs="Times New Roman"/>
          <w:i/>
          <w:iCs/>
          <w:color w:val="000000" w:themeColor="text1"/>
        </w:rPr>
        <w:t>id.</w:t>
      </w:r>
      <w:r w:rsidRPr="00A61D5D">
        <w:rPr>
          <w:rFonts w:ascii="Georgia" w:hAnsi="Georgia" w:cs="Times New Roman"/>
          <w:color w:val="000000" w:themeColor="text1"/>
        </w:rPr>
        <w:t xml:space="preserve"> § 2.09[F] at 2–167 to 2–171. But Garcia’s acting performance is clearly copyrightable subject matter. </w:t>
      </w:r>
      <w:r w:rsidRPr="00A61D5D">
        <w:rPr>
          <w:rFonts w:ascii="Georgia" w:hAnsi="Georgia" w:cs="Times New Roman"/>
          <w:i/>
          <w:iCs/>
          <w:color w:val="000000" w:themeColor="text1"/>
        </w:rPr>
        <w:t xml:space="preserve">See </w:t>
      </w:r>
      <w:hyperlink r:id="rId8" w:anchor="co_pp_sp_506_1142" w:history="1">
        <w:r w:rsidRPr="00A61D5D">
          <w:rPr>
            <w:rFonts w:ascii="Georgia" w:hAnsi="Georgia" w:cs="Times New Roman"/>
            <w:i/>
            <w:iCs/>
            <w:color w:val="000000" w:themeColor="text1"/>
          </w:rPr>
          <w:t>Laws v. Sony Music Entm’t, Inc.,</w:t>
        </w:r>
        <w:r w:rsidRPr="00A61D5D">
          <w:rPr>
            <w:rFonts w:ascii="Georgia" w:hAnsi="Georgia" w:cs="Times New Roman"/>
            <w:color w:val="000000" w:themeColor="text1"/>
          </w:rPr>
          <w:t xml:space="preserve"> 448 F.3d 1134, 1142 (9th Cir.2006)</w:t>
        </w:r>
      </w:hyperlink>
      <w:r w:rsidRPr="00A61D5D">
        <w:rPr>
          <w:rFonts w:ascii="Georgia" w:hAnsi="Georgia" w:cs="Times New Roman"/>
          <w:color w:val="000000" w:themeColor="text1"/>
        </w:rPr>
        <w:t xml:space="preserve"> (citing </w:t>
      </w:r>
      <w:hyperlink r:id="rId9" w:anchor="co_pp_sp_3484_651" w:history="1">
        <w:r w:rsidRPr="00A61D5D">
          <w:rPr>
            <w:rFonts w:ascii="Georgia" w:hAnsi="Georgia" w:cs="Times New Roman"/>
            <w:i/>
            <w:iCs/>
            <w:color w:val="000000" w:themeColor="text1"/>
          </w:rPr>
          <w:t>Fleet v. CBS, Inc.,</w:t>
        </w:r>
        <w:r w:rsidRPr="00A61D5D">
          <w:rPr>
            <w:rFonts w:ascii="Georgia" w:hAnsi="Georgia" w:cs="Times New Roman"/>
            <w:color w:val="000000" w:themeColor="text1"/>
          </w:rPr>
          <w:t xml:space="preserve"> 50 Cal.App.4th 1911, 58 Cal.Rptr.2d 645, 651 (1996)</w:t>
        </w:r>
      </w:hyperlink>
      <w:r w:rsidRPr="00A61D5D">
        <w:rPr>
          <w:rFonts w:ascii="Georgia" w:hAnsi="Georgia" w:cs="Times New Roman"/>
          <w:color w:val="000000" w:themeColor="text1"/>
        </w:rPr>
        <w:t xml:space="preserve">); 1 </w:t>
      </w:r>
      <w:r w:rsidRPr="00A61D5D">
        <w:rPr>
          <w:rFonts w:ascii="Georgia" w:hAnsi="Georgia" w:cs="Times New Roman"/>
          <w:i/>
          <w:iCs/>
          <w:color w:val="000000" w:themeColor="text1"/>
        </w:rPr>
        <w:t>Nimmer on Copyright</w:t>
      </w:r>
      <w:r w:rsidRPr="00A61D5D">
        <w:rPr>
          <w:rFonts w:ascii="Georgia" w:hAnsi="Georgia" w:cs="Times New Roman"/>
          <w:color w:val="000000" w:themeColor="text1"/>
        </w:rPr>
        <w:t xml:space="preserve"> § 2.09[F] at 2–170 n. 85.</w:t>
      </w:r>
    </w:p>
  </w:footnote>
  <w:footnote w:id="12">
    <w:p w:rsidR="00F131AE" w:rsidRPr="00A61D5D" w:rsidRDefault="00F131AE" w:rsidP="00A61D5D">
      <w:pPr>
        <w:widowControl w:val="0"/>
        <w:autoSpaceDE w:val="0"/>
        <w:autoSpaceDN w:val="0"/>
        <w:adjustRightInd w:val="0"/>
        <w:spacing w:after="0" w:line="240" w:lineRule="auto"/>
        <w:jc w:val="both"/>
        <w:rPr>
          <w:rFonts w:ascii="Georgia" w:hAnsi="Georgia" w:cs="Times New Roman"/>
          <w:i/>
          <w:iCs/>
          <w:color w:val="000000" w:themeColor="text1"/>
          <w:sz w:val="20"/>
          <w:szCs w:val="20"/>
        </w:rPr>
      </w:pPr>
      <w:r w:rsidRPr="00A61D5D">
        <w:rPr>
          <w:rStyle w:val="FootnoteReference"/>
          <w:rFonts w:ascii="Georgia" w:hAnsi="Georgia"/>
          <w:color w:val="000000" w:themeColor="text1"/>
          <w:sz w:val="20"/>
          <w:szCs w:val="20"/>
        </w:rPr>
        <w:t>2</w:t>
      </w:r>
      <w:r w:rsidRPr="00A61D5D">
        <w:rPr>
          <w:rFonts w:ascii="Georgia" w:hAnsi="Georgia"/>
          <w:color w:val="000000" w:themeColor="text1"/>
          <w:sz w:val="20"/>
          <w:szCs w:val="20"/>
        </w:rPr>
        <w:t xml:space="preserve"> </w:t>
      </w:r>
      <w:r w:rsidRPr="00A61D5D">
        <w:rPr>
          <w:rFonts w:ascii="Georgia" w:hAnsi="Georgia" w:cs="Times New Roman"/>
          <w:color w:val="000000" w:themeColor="text1"/>
          <w:sz w:val="20"/>
          <w:szCs w:val="20"/>
        </w:rPr>
        <w:t xml:space="preserve">Ditto in </w:t>
      </w:r>
      <w:hyperlink r:id="rId10" w:history="1">
        <w:r w:rsidRPr="00A61D5D">
          <w:rPr>
            <w:rFonts w:ascii="Georgia" w:hAnsi="Georgia" w:cs="Times New Roman"/>
            <w:i/>
            <w:iCs/>
            <w:color w:val="000000" w:themeColor="text1"/>
            <w:sz w:val="20"/>
            <w:szCs w:val="20"/>
          </w:rPr>
          <w:t>Community for Creative Non–Violence v. Reid,</w:t>
        </w:r>
        <w:r w:rsidRPr="00A61D5D">
          <w:rPr>
            <w:rFonts w:ascii="Georgia" w:hAnsi="Georgia" w:cs="Times New Roman"/>
            <w:color w:val="000000" w:themeColor="text1"/>
            <w:sz w:val="20"/>
            <w:szCs w:val="20"/>
          </w:rPr>
          <w:t xml:space="preserve"> 490 U.S. 730 (1989)</w:t>
        </w:r>
      </w:hyperlink>
      <w:r w:rsidRPr="00A61D5D">
        <w:rPr>
          <w:rFonts w:ascii="Georgia" w:hAnsi="Georgia" w:cs="Times New Roman"/>
          <w:color w:val="000000" w:themeColor="text1"/>
          <w:sz w:val="20"/>
          <w:szCs w:val="20"/>
        </w:rPr>
        <w:t xml:space="preserve">, which concerned the scope of a “work made for hire.” </w:t>
      </w:r>
      <w:hyperlink r:id="rId11" w:history="1">
        <w:r w:rsidRPr="00A61D5D">
          <w:rPr>
            <w:rFonts w:ascii="Georgia" w:hAnsi="Georgia" w:cs="Times New Roman"/>
            <w:i/>
            <w:iCs/>
            <w:color w:val="000000" w:themeColor="text1"/>
            <w:sz w:val="20"/>
            <w:szCs w:val="20"/>
          </w:rPr>
          <w:t>Id.</w:t>
        </w:r>
        <w:r w:rsidRPr="00A61D5D">
          <w:rPr>
            <w:rFonts w:ascii="Georgia" w:hAnsi="Georgia" w:cs="Times New Roman"/>
            <w:color w:val="000000" w:themeColor="text1"/>
            <w:sz w:val="20"/>
            <w:szCs w:val="20"/>
          </w:rPr>
          <w:t xml:space="preserve"> at 738</w:t>
        </w:r>
        <w:r w:rsidR="00A61D5D">
          <w:rPr>
            <w:rFonts w:ascii="Georgia" w:hAnsi="Georgia" w:cs="Times New Roman"/>
            <w:color w:val="000000" w:themeColor="text1"/>
            <w:sz w:val="20"/>
            <w:szCs w:val="20"/>
          </w:rPr>
          <w:t>.</w:t>
        </w:r>
      </w:hyperlink>
      <w:r w:rsidRPr="00A61D5D">
        <w:rPr>
          <w:rFonts w:ascii="Georgia" w:hAnsi="Georgia" w:cs="Times New Roman"/>
          <w:color w:val="000000" w:themeColor="text1"/>
          <w:sz w:val="20"/>
          <w:szCs w:val="20"/>
        </w:rPr>
        <w:t xml:space="preserve"> Amici representing, among others, publishers and technology companies advocated for a broad definition of “employee.” They predicted “ever-increasing interference with the dissemination of creative works” if the Court didn’t adopt their definition of “employee.” Brief of the Computer &amp; Business Equipment Manufacturers’ Ass’n et al. in Support of Petitioners at 4–5, </w:t>
      </w:r>
      <w:hyperlink r:id="rId12" w:history="1">
        <w:r w:rsidRPr="00A61D5D">
          <w:rPr>
            <w:rFonts w:ascii="Georgia" w:hAnsi="Georgia" w:cs="Times New Roman"/>
            <w:i/>
            <w:iCs/>
            <w:color w:val="000000" w:themeColor="text1"/>
            <w:sz w:val="20"/>
            <w:szCs w:val="20"/>
          </w:rPr>
          <w:t>Cmty. for Creative Non–Violence v. Reid,</w:t>
        </w:r>
        <w:r w:rsidRPr="00A61D5D">
          <w:rPr>
            <w:rFonts w:ascii="Georgia" w:hAnsi="Georgia" w:cs="Times New Roman"/>
            <w:color w:val="000000" w:themeColor="text1"/>
            <w:sz w:val="20"/>
            <w:szCs w:val="20"/>
          </w:rPr>
          <w:t xml:space="preserve"> 490 U.S. 730 (1989)</w:t>
        </w:r>
      </w:hyperlink>
      <w:r w:rsidRPr="00A61D5D">
        <w:rPr>
          <w:rFonts w:ascii="Georgia" w:hAnsi="Georgia" w:cs="Times New Roman"/>
          <w:color w:val="000000" w:themeColor="text1"/>
          <w:sz w:val="20"/>
          <w:szCs w:val="20"/>
        </w:rPr>
        <w:t xml:space="preserve"> (No. 88–293). But the Court adopted the narrower definition of “employee” used in agency law. </w:t>
      </w:r>
      <w:hyperlink r:id="rId13" w:history="1">
        <w:r w:rsidRPr="00A61D5D">
          <w:rPr>
            <w:rFonts w:ascii="Georgia" w:hAnsi="Georgia" w:cs="Times New Roman"/>
            <w:i/>
            <w:iCs/>
            <w:color w:val="000000" w:themeColor="text1"/>
            <w:sz w:val="20"/>
            <w:szCs w:val="20"/>
          </w:rPr>
          <w:t>Reid,</w:t>
        </w:r>
        <w:r w:rsidRPr="00A61D5D">
          <w:rPr>
            <w:rFonts w:ascii="Georgia" w:hAnsi="Georgia" w:cs="Times New Roman"/>
            <w:color w:val="000000" w:themeColor="text1"/>
            <w:sz w:val="20"/>
            <w:szCs w:val="20"/>
          </w:rPr>
          <w:t xml:space="preserve"> 490 U.S. at 750–51</w:t>
        </w:r>
      </w:hyperlink>
      <w:r w:rsidRPr="00A61D5D">
        <w:rPr>
          <w:rFonts w:ascii="Georgia" w:hAnsi="Georgia" w:cs="Times New Roman"/>
          <w:color w:val="000000" w:themeColor="text1"/>
          <w:sz w:val="20"/>
          <w:szCs w:val="20"/>
        </w:rPr>
        <w:t xml:space="preserve">. It appears that creative works have been disseminating just fine in spite of </w:t>
      </w:r>
      <w:r w:rsidRPr="00A61D5D">
        <w:rPr>
          <w:rFonts w:ascii="Georgia" w:hAnsi="Georgia" w:cs="Times New Roman"/>
          <w:i/>
          <w:iCs/>
          <w:color w:val="000000" w:themeColor="text1"/>
          <w:sz w:val="20"/>
          <w:szCs w:val="20"/>
        </w:rPr>
        <w:t>Reid.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888"/>
    <w:rsid w:val="00057BBE"/>
    <w:rsid w:val="00105E9C"/>
    <w:rsid w:val="0023204E"/>
    <w:rsid w:val="005F4888"/>
    <w:rsid w:val="00606B28"/>
    <w:rsid w:val="00871975"/>
    <w:rsid w:val="009307F4"/>
    <w:rsid w:val="00A61D5D"/>
    <w:rsid w:val="00A76760"/>
    <w:rsid w:val="00AA3442"/>
    <w:rsid w:val="00AC3B47"/>
    <w:rsid w:val="00B5766D"/>
    <w:rsid w:val="00BA1D9D"/>
    <w:rsid w:val="00D06E62"/>
    <w:rsid w:val="00F13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C3B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888"/>
    <w:pPr>
      <w:tabs>
        <w:tab w:val="center" w:pos="4680"/>
        <w:tab w:val="right" w:pos="9360"/>
      </w:tabs>
    </w:pPr>
  </w:style>
  <w:style w:type="character" w:customStyle="1" w:styleId="HeaderChar">
    <w:name w:val="Header Char"/>
    <w:basedOn w:val="DefaultParagraphFont"/>
    <w:link w:val="Header"/>
    <w:uiPriority w:val="99"/>
    <w:rsid w:val="005F4888"/>
  </w:style>
  <w:style w:type="paragraph" w:styleId="Footer">
    <w:name w:val="footer"/>
    <w:basedOn w:val="Normal"/>
    <w:link w:val="FooterChar"/>
    <w:uiPriority w:val="99"/>
    <w:unhideWhenUsed/>
    <w:rsid w:val="005F4888"/>
    <w:pPr>
      <w:tabs>
        <w:tab w:val="center" w:pos="4680"/>
        <w:tab w:val="right" w:pos="9360"/>
      </w:tabs>
    </w:pPr>
  </w:style>
  <w:style w:type="character" w:customStyle="1" w:styleId="FooterChar">
    <w:name w:val="Footer Char"/>
    <w:basedOn w:val="DefaultParagraphFont"/>
    <w:link w:val="Footer"/>
    <w:uiPriority w:val="99"/>
    <w:rsid w:val="005F4888"/>
  </w:style>
  <w:style w:type="paragraph" w:styleId="FootnoteText">
    <w:name w:val="footnote text"/>
    <w:basedOn w:val="Normal"/>
    <w:link w:val="FootnoteTextChar"/>
    <w:uiPriority w:val="99"/>
    <w:semiHidden/>
    <w:unhideWhenUsed/>
    <w:rsid w:val="005F4888"/>
    <w:rPr>
      <w:sz w:val="20"/>
      <w:szCs w:val="20"/>
    </w:rPr>
  </w:style>
  <w:style w:type="character" w:customStyle="1" w:styleId="FootnoteTextChar">
    <w:name w:val="Footnote Text Char"/>
    <w:basedOn w:val="DefaultParagraphFont"/>
    <w:link w:val="FootnoteText"/>
    <w:uiPriority w:val="99"/>
    <w:semiHidden/>
    <w:rsid w:val="005F4888"/>
    <w:rPr>
      <w:sz w:val="20"/>
      <w:szCs w:val="20"/>
    </w:rPr>
  </w:style>
  <w:style w:type="character" w:styleId="FootnoteReference">
    <w:name w:val="footnote reference"/>
    <w:basedOn w:val="DefaultParagraphFont"/>
    <w:uiPriority w:val="99"/>
    <w:semiHidden/>
    <w:unhideWhenUsed/>
    <w:rsid w:val="005F4888"/>
    <w:rPr>
      <w:vertAlign w:val="superscript"/>
    </w:rPr>
  </w:style>
  <w:style w:type="paragraph" w:customStyle="1" w:styleId="4-LineAfterCaseNameTitle">
    <w:name w:val="4-Line After Case Name Title"/>
    <w:next w:val="Heading2"/>
    <w:qFormat/>
    <w:rsid w:val="00AC3B47"/>
    <w:pPr>
      <w:spacing w:after="0" w:line="240" w:lineRule="auto"/>
      <w:jc w:val="center"/>
    </w:pPr>
    <w:rPr>
      <w:rFonts w:ascii="Georgia" w:eastAsia="Times New Roman" w:hAnsi="Georgia" w:cs="Times New Roman"/>
      <w:color w:val="000000"/>
      <w:sz w:val="32"/>
      <w:szCs w:val="32"/>
    </w:rPr>
  </w:style>
  <w:style w:type="character" w:customStyle="1" w:styleId="Heading2Char">
    <w:name w:val="Heading 2 Char"/>
    <w:basedOn w:val="DefaultParagraphFont"/>
    <w:link w:val="Heading2"/>
    <w:uiPriority w:val="9"/>
    <w:semiHidden/>
    <w:rsid w:val="00AC3B4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estlaw.com/Link/Document/FullText?findType=Y&amp;serNum=1994022141&amp;pubNum=0000506&amp;originatingDoc=I51ce6ec9fd5811e4b86bd602cb8781fa&amp;refType=RP&amp;fi=co_pp_sp_506_1320&amp;originationContext=document&amp;vr=3.0&amp;rs=cblt1.0&amp;transitionType=DocumentItem&amp;contextData=(sc.Search)" TargetMode="External"/><Relationship Id="rId21" Type="http://schemas.openxmlformats.org/officeDocument/2006/relationships/hyperlink" Target="http://www.westlaw.com/Link/Document/FullText?findType=Y&amp;serNum=2017439125&amp;pubNum=0000708&amp;originatingDoc=I51ce6ec9fd5811e4b86bd602cb8781fa&amp;refType=RP&amp;originationContext=document&amp;vr=3.0&amp;rs=cblt1.0&amp;transitionType=DocumentItem&amp;contextData=(sc.Search)" TargetMode="External"/><Relationship Id="rId42" Type="http://schemas.openxmlformats.org/officeDocument/2006/relationships/hyperlink" Target="http://www.westlaw.com/Link/Document/FullText?findType=Y&amp;serNum=1990110297&amp;pubNum=0000350&amp;originatingDoc=I51ce6ec9fd5811e4b86bd602cb8781fa&amp;refType=RP&amp;originationContext=document&amp;vr=3.0&amp;rs=cblt1.0&amp;transitionType=DocumentItem&amp;contextData=(sc.Search)" TargetMode="External"/><Relationship Id="rId47" Type="http://schemas.openxmlformats.org/officeDocument/2006/relationships/hyperlink" Target="http://www.westlaw.com/Link/Document/FullText?findType=Y&amp;serNum=1989082504&amp;pubNum=0000708&amp;originatingDoc=I51ce6ec9fd5811e4b86bd602cb8781fa&amp;refType=RP&amp;originationContext=document&amp;vr=3.0&amp;rs=cblt1.0&amp;transitionType=DocumentItem&amp;contextData=(sc.Search)" TargetMode="External"/><Relationship Id="rId63" Type="http://schemas.openxmlformats.org/officeDocument/2006/relationships/hyperlink" Target="http://www.westlaw.com/Link/Document/FullText?findType=Y&amp;serNum=0418584615&amp;pubNum=0003084&amp;originatingDoc=I51ce6ec9fd5811e4b86bd602cb8781fa&amp;refType=LR&amp;originationContext=document&amp;vr=3.0&amp;rs=cblt1.0&amp;transitionType=DocumentItem&amp;contextData=(sc.Search)" TargetMode="External"/><Relationship Id="rId68" Type="http://schemas.openxmlformats.org/officeDocument/2006/relationships/hyperlink" Target="http://www.westlaw.com/Link/Document/FullText?findType=L&amp;pubNum=1000546&amp;cite=17USCAS502&amp;originatingDoc=I51ce6ec9fd5811e4b86bd602cb8781fa&amp;refType=LQ&amp;originationContext=document&amp;vr=3.0&amp;rs=cblt1.0&amp;transitionType=DocumentItem&amp;contextData=(sc.Search)" TargetMode="External"/><Relationship Id="rId84" Type="http://schemas.openxmlformats.org/officeDocument/2006/relationships/hyperlink" Target="http://www.westlaw.com/Link/Document/FullText?findType=L&amp;pubNum=1000546&amp;cite=17USCAS102&amp;originatingDoc=I51ce6ec9fd5811e4b86bd602cb8781fa&amp;refType=RB&amp;originationContext=document&amp;vr=3.0&amp;rs=cblt1.0&amp;transitionType=DocumentItem&amp;contextData=(sc.Search)" TargetMode="External"/><Relationship Id="rId89" Type="http://schemas.openxmlformats.org/officeDocument/2006/relationships/hyperlink" Target="http://www.westlaw.com/Link/Document/FullText?findType=Y&amp;serNum=1984130193&amp;pubNum=0000350&amp;originatingDoc=I51ce6ec9fd5811e4b86bd602cb8781fa&amp;refType=RP&amp;fi=co_pp_sp_350_633&amp;originationContext=document&amp;vr=3.0&amp;rs=cblt1.0&amp;transitionType=DocumentItem&amp;contextData=(sc.Search)" TargetMode="External"/><Relationship Id="rId112" Type="http://schemas.openxmlformats.org/officeDocument/2006/relationships/theme" Target="theme/theme1.xml"/><Relationship Id="rId16" Type="http://schemas.openxmlformats.org/officeDocument/2006/relationships/hyperlink" Target="http://www.westlaw.com/Link/Document/FullText?findType=Y&amp;serNum=2033817839&amp;pubNum=0000506&amp;originatingDoc=I51ce6ec9fd5811e4b86bd602cb8781fa&amp;refType=RP&amp;fi=co_pp_sp_506_940&amp;originationContext=document&amp;vr=3.0&amp;rs=cblt1.0&amp;transitionType=DocumentItem&amp;contextData=(sc.Search)" TargetMode="External"/><Relationship Id="rId107" Type="http://schemas.openxmlformats.org/officeDocument/2006/relationships/hyperlink" Target="http://www.westlaw.com/Link/Document/FullText?findType=Y&amp;serNum=1990110297&amp;pubNum=0000350&amp;originatingDoc=I51ce6ec9fd5811e4b86bd602cb8781fa&amp;refType=RP&amp;fi=co_pp_sp_350_557&amp;originationContext=document&amp;vr=3.0&amp;rs=cblt1.0&amp;transitionType=DocumentItem&amp;contextData=(sc.Search)" TargetMode="External"/><Relationship Id="rId11" Type="http://schemas.openxmlformats.org/officeDocument/2006/relationships/hyperlink" Target="http://www.westlaw.com/Link/Document/FullText?findType=Y&amp;serNum=2033817839&amp;pubNum=0000506&amp;originatingDoc=I51ce6ec9fd5811e4b86bd602cb8781fa&amp;refType=RP&amp;fi=co_pp_sp_506_935&amp;originationContext=document&amp;vr=3.0&amp;rs=cblt1.0&amp;transitionType=DocumentItem&amp;contextData=(sc.Search)" TargetMode="External"/><Relationship Id="rId32" Type="http://schemas.openxmlformats.org/officeDocument/2006/relationships/hyperlink" Target="http://www.westlaw.com/Link/Document/FullText?findType=Y&amp;serNum=2033507611&amp;pubNum=0000506&amp;originatingDoc=I51ce6ec9fd5811e4b86bd602cb8781fa&amp;refType=RP&amp;fi=co_pp_sp_506_1041&amp;originationContext=document&amp;vr=3.0&amp;rs=cblt1.0&amp;transitionType=DocumentItem&amp;contextData=(sc.Search)" TargetMode="External"/><Relationship Id="rId37" Type="http://schemas.openxmlformats.org/officeDocument/2006/relationships/hyperlink" Target="http://www.westlaw.com/Link/Document/FullText?findType=Y&amp;serNum=2000047327&amp;pubNum=0000506&amp;originatingDoc=I51ce6ec9fd5811e4b86bd602cb8781fa&amp;refType=RP&amp;fi=co_pp_sp_506_1233&amp;originationContext=document&amp;vr=3.0&amp;rs=cblt1.0&amp;transitionType=DocumentItem&amp;contextData=(sc.Search)" TargetMode="External"/><Relationship Id="rId53" Type="http://schemas.openxmlformats.org/officeDocument/2006/relationships/hyperlink" Target="http://www.westlaw.com/Link/Document/FullText?findType=Y&amp;serNum=2003078650&amp;pubNum=0000708&amp;originatingDoc=I51ce6ec9fd5811e4b86bd602cb8781fa&amp;refType=RP&amp;originationContext=document&amp;vr=3.0&amp;rs=cblt1.0&amp;transitionType=DocumentItem&amp;contextData=(sc.Search)" TargetMode="External"/><Relationship Id="rId58" Type="http://schemas.openxmlformats.org/officeDocument/2006/relationships/hyperlink" Target="http://www.westlaw.com/Link/Document/FullText?findType=Y&amp;serNum=2005733652&amp;pubNum=0000506&amp;originatingDoc=I51ce6ec9fd5811e4b86bd602cb8781fa&amp;refType=RP&amp;fi=co_pp_sp_506_1146&amp;originationContext=document&amp;vr=3.0&amp;rs=cblt1.0&amp;transitionType=DocumentItem&amp;contextData=(sc.Search)" TargetMode="External"/><Relationship Id="rId74" Type="http://schemas.openxmlformats.org/officeDocument/2006/relationships/hyperlink" Target="http://www.westlaw.com/Link/Document/FullText?findType=Y&amp;serNum=2017439125&amp;pubNum=0000708&amp;originatingDoc=I51ce6ec9fd5811e4b86bd602cb8781fa&amp;refType=RP&amp;originationContext=document&amp;vr=3.0&amp;rs=cblt1.0&amp;transitionType=DocumentItem&amp;contextData=(sc.Search)" TargetMode="External"/><Relationship Id="rId79" Type="http://schemas.openxmlformats.org/officeDocument/2006/relationships/hyperlink" Target="http://www.westlaw.com/Link/Document/FullText?findType=Y&amp;serNum=1991060551&amp;pubNum=0000708&amp;originatingDoc=I51ce6ec9fd5811e4b86bd602cb8781fa&amp;refType=RP&amp;originationContext=document&amp;vr=3.0&amp;rs=cblt1.0&amp;transitionType=DocumentItem&amp;contextData=(sc.Search)" TargetMode="External"/><Relationship Id="rId102" Type="http://schemas.openxmlformats.org/officeDocument/2006/relationships/hyperlink" Target="http://www.westlaw.com/Link/Document/FullText?findType=Y&amp;serNum=1990110297&amp;pubNum=0000350&amp;originatingDoc=I51ce6ec9fd5811e4b86bd602cb8781fa&amp;refType=RP&amp;fi=co_pp_sp_350_557&amp;originationContext=document&amp;vr=3.0&amp;rs=cblt1.0&amp;transitionType=DocumentItem&amp;contextData=(sc.Search)" TargetMode="External"/><Relationship Id="rId5" Type="http://schemas.openxmlformats.org/officeDocument/2006/relationships/endnotes" Target="endnotes.xml"/><Relationship Id="rId90" Type="http://schemas.openxmlformats.org/officeDocument/2006/relationships/hyperlink" Target="http://www.westlaw.com/Link/Document/FullText?findType=Y&amp;serNum=1990110297&amp;pubNum=0000350&amp;originatingDoc=I51ce6ec9fd5811e4b86bd602cb8781fa&amp;refType=RP&amp;fi=co_pp_sp_350_559&amp;originationContext=document&amp;vr=3.0&amp;rs=cblt1.0&amp;transitionType=DocumentItem&amp;contextData=(sc.Search)" TargetMode="External"/><Relationship Id="rId95" Type="http://schemas.openxmlformats.org/officeDocument/2006/relationships/hyperlink" Target="http://www.westlaw.com/Link/Document/FullText?findType=Y&amp;serNum=1903100385&amp;pubNum=0000708&amp;originatingDoc=I51ce6ec9fd5811e4b86bd602cb8781fa&amp;refType=RP&amp;originationContext=document&amp;vr=3.0&amp;rs=cblt1.0&amp;transitionType=DocumentItem&amp;contextData=(sc.Search)" TargetMode="External"/><Relationship Id="rId22" Type="http://schemas.openxmlformats.org/officeDocument/2006/relationships/hyperlink" Target="http://www.westlaw.com/Link/Document/FullText?findType=Y&amp;serNum=2032696173&amp;pubNum=0000506&amp;originatingDoc=I51ce6ec9fd5811e4b86bd602cb8781fa&amp;refType=RP&amp;fi=co_pp_sp_506_1038&amp;originationContext=document&amp;vr=3.0&amp;rs=cblt1.0&amp;transitionType=DocumentItem&amp;contextData=(sc.Search)" TargetMode="External"/><Relationship Id="rId27" Type="http://schemas.openxmlformats.org/officeDocument/2006/relationships/hyperlink" Target="http://www.westlaw.com/Link/Document/FullText?findType=Y&amp;serNum=1979140024&amp;pubNum=0000350&amp;originatingDoc=I51ce6ec9fd5811e4b86bd602cb8781fa&amp;refType=RP&amp;fi=co_pp_sp_350_1114&amp;originationContext=document&amp;vr=3.0&amp;rs=cblt1.0&amp;transitionType=DocumentItem&amp;contextData=(sc.Search)" TargetMode="External"/><Relationship Id="rId43" Type="http://schemas.openxmlformats.org/officeDocument/2006/relationships/hyperlink" Target="http://www.westlaw.com/Link/Document/FullText?findType=Y&amp;serNum=1990110297&amp;pubNum=0000350&amp;originatingDoc=I51ce6ec9fd5811e4b86bd602cb8781fa&amp;refType=RP&amp;fi=co_pp_sp_350_556&amp;originationContext=document&amp;vr=3.0&amp;rs=cblt1.0&amp;transitionType=DocumentItem&amp;contextData=(sc.Search)" TargetMode="External"/><Relationship Id="rId48" Type="http://schemas.openxmlformats.org/officeDocument/2006/relationships/hyperlink" Target="http://www.westlaw.com/Link/Document/FullText?findType=L&amp;pubNum=1000546&amp;cite=17USCAS101&amp;originatingDoc=I51ce6ec9fd5811e4b86bd602cb8781fa&amp;refType=LQ&amp;originationContext=document&amp;vr=3.0&amp;rs=cblt1.0&amp;transitionType=DocumentItem&amp;contextData=(sc.Search)" TargetMode="External"/><Relationship Id="rId64" Type="http://schemas.openxmlformats.org/officeDocument/2006/relationships/hyperlink" Target="http://www.westlaw.com/Link/Document/FullText?findType=Y&amp;serNum=2024586851&amp;pubNum=0000506&amp;originatingDoc=I51ce6ec9fd5811e4b86bd602cb8781fa&amp;refType=RP&amp;fi=co_pp_sp_506_296&amp;originationContext=document&amp;vr=3.0&amp;rs=cblt1.0&amp;transitionType=DocumentItem&amp;contextData=(sc.Search)" TargetMode="External"/><Relationship Id="rId69" Type="http://schemas.openxmlformats.org/officeDocument/2006/relationships/hyperlink" Target="http://www.westlaw.com/Link/Document/FullText?findType=Y&amp;serNum=1985130236&amp;pubNum=0000350&amp;originatingDoc=I51ce6ec9fd5811e4b86bd602cb8781fa&amp;refType=RP&amp;fi=co_pp_sp_350_1377&amp;originationContext=document&amp;vr=3.0&amp;rs=cblt1.0&amp;transitionType=DocumentItem&amp;contextData=(sc.Search)" TargetMode="External"/><Relationship Id="rId80" Type="http://schemas.openxmlformats.org/officeDocument/2006/relationships/hyperlink" Target="http://www.westlaw.com/Link/Document/FullText?findType=L&amp;pubNum=1000546&amp;cite=17USCAS101&amp;originatingDoc=I51ce6ec9fd5811e4b86bd602cb8781fa&amp;refType=LQ&amp;originationContext=document&amp;vr=3.0&amp;rs=cblt1.0&amp;transitionType=DocumentItem&amp;contextData=(sc.Search)" TargetMode="External"/><Relationship Id="rId85" Type="http://schemas.openxmlformats.org/officeDocument/2006/relationships/hyperlink" Target="http://www.westlaw.com/Link/Document/FullText?findType=Y&amp;serNum=2000047327&amp;pubNum=0000506&amp;originatingDoc=I51ce6ec9fd5811e4b86bd602cb8781fa&amp;refType=RP&amp;fi=co_pp_sp_506_1233&amp;originationContext=document&amp;vr=3.0&amp;rs=cblt1.0&amp;transitionType=DocumentItem&amp;contextData=(sc.Search)" TargetMode="External"/><Relationship Id="rId12" Type="http://schemas.openxmlformats.org/officeDocument/2006/relationships/hyperlink" Target="http://www.westlaw.com/Link/Document/FullText?findType=Y&amp;serNum=2033817839&amp;pubNum=0000506&amp;originatingDoc=I51ce6ec9fd5811e4b86bd602cb8781fa&amp;refType=RP&amp;fi=co_pp_sp_506_935&amp;originationContext=document&amp;vr=3.0&amp;rs=cblt1.0&amp;transitionType=DocumentItem&amp;contextData=(sc.Search)" TargetMode="External"/><Relationship Id="rId17" Type="http://schemas.openxmlformats.org/officeDocument/2006/relationships/hyperlink" Target="http://www.westlaw.com/Link/Document/FullText?findType=Y&amp;serNum=2034765714&amp;pubNum=0000506&amp;originatingDoc=I51ce6ec9fd5811e4b86bd602cb8781fa&amp;refType=RP&amp;originationContext=document&amp;vr=3.0&amp;rs=cblt1.0&amp;transitionType=DocumentItem&amp;contextData=(sc.Search)" TargetMode="External"/><Relationship Id="rId33" Type="http://schemas.openxmlformats.org/officeDocument/2006/relationships/hyperlink" Target="http://www.westlaw.com/Link/Document/FullText?findType=Y&amp;serNum=2005671794&amp;pubNum=0000506&amp;originatingDoc=I51ce6ec9fd5811e4b86bd602cb8781fa&amp;refType=RP&amp;fi=co_pp_sp_506_286&amp;originationContext=document&amp;vr=3.0&amp;rs=cblt1.0&amp;transitionType=DocumentItem&amp;contextData=(sc.Search)" TargetMode="External"/><Relationship Id="rId38" Type="http://schemas.openxmlformats.org/officeDocument/2006/relationships/hyperlink" Target="http://www.westlaw.com/Link/Document/FullText?findType=L&amp;pubNum=1000546&amp;cite=17USCAS101&amp;originatingDoc=I51ce6ec9fd5811e4b86bd602cb8781fa&amp;refType=LQ&amp;originationContext=document&amp;vr=3.0&amp;rs=cblt1.0&amp;transitionType=DocumentItem&amp;contextData=(sc.Search)" TargetMode="External"/><Relationship Id="rId59" Type="http://schemas.openxmlformats.org/officeDocument/2006/relationships/hyperlink" Target="http://www.westlaw.com/Link/Document/FullText?findType=Y&amp;serNum=2002465391&amp;pubNum=0000506&amp;originatingDoc=I51ce6ec9fd5811e4b86bd602cb8781fa&amp;refType=RP&amp;fi=co_pp_sp_506_917&amp;originationContext=document&amp;vr=3.0&amp;rs=cblt1.0&amp;transitionType=DocumentItem&amp;contextData=(sc.Search)" TargetMode="External"/><Relationship Id="rId103" Type="http://schemas.openxmlformats.org/officeDocument/2006/relationships/hyperlink" Target="http://www.westlaw.com/Link/Document/FullText?findType=Y&amp;serNum=2001536094&amp;pubNum=0000708&amp;originatingDoc=I51ce6ec9fd5811e4b86bd602cb8781fa&amp;refType=RP&amp;originationContext=document&amp;vr=3.0&amp;rs=cblt1.0&amp;transitionType=DocumentItem&amp;contextData=(sc.Search)" TargetMode="External"/><Relationship Id="rId108" Type="http://schemas.openxmlformats.org/officeDocument/2006/relationships/hyperlink" Target="http://www.westlaw.com/Link/Document/FullText?findType=Y&amp;serNum=2033817839&amp;pubNum=0000506&amp;originatingDoc=I51ce6ec9fd5811e4b86bd602cb8781fa&amp;refType=RP&amp;fi=co_pp_sp_506_933&amp;originationContext=document&amp;vr=3.0&amp;rs=cblt1.0&amp;transitionType=DocumentItem&amp;contextData=(sc.Search)" TargetMode="External"/><Relationship Id="rId54" Type="http://schemas.openxmlformats.org/officeDocument/2006/relationships/hyperlink" Target="http://www.westlaw.com/Link/Document/FullText?findType=Y&amp;serNum=2021885288&amp;pubNum=0000506&amp;originatingDoc=I51ce6ec9fd5811e4b86bd602cb8781fa&amp;refType=RP&amp;fi=co_pp_sp_506_81&amp;originationContext=document&amp;vr=3.0&amp;rs=cblt1.0&amp;transitionType=DocumentItem&amp;contextData=(sc.Search)" TargetMode="External"/><Relationship Id="rId70" Type="http://schemas.openxmlformats.org/officeDocument/2006/relationships/hyperlink" Target="http://www.westlaw.com/Link/Document/FullText?findType=Y&amp;serNum=2025914651&amp;pubNum=0000506&amp;originatingDoc=I51ce6ec9fd5811e4b86bd602cb8781fa&amp;refType=RP&amp;fi=co_pp_sp_506_999&amp;originationContext=document&amp;vr=3.0&amp;rs=cblt1.0&amp;transitionType=DocumentItem&amp;contextData=(sc.Search)" TargetMode="External"/><Relationship Id="rId75" Type="http://schemas.openxmlformats.org/officeDocument/2006/relationships/hyperlink" Target="http://www.westlaw.com/Link/Document/FullText?findType=Y&amp;serNum=2025818509&amp;pubNum=0000506&amp;originatingDoc=I51ce6ec9fd5811e4b86bd602cb8781fa&amp;refType=RP&amp;originationContext=document&amp;vr=3.0&amp;rs=cblt1.0&amp;transitionType=DocumentItem&amp;contextData=(sc.Search)" TargetMode="External"/><Relationship Id="rId91" Type="http://schemas.openxmlformats.org/officeDocument/2006/relationships/hyperlink" Target="http://www.westlaw.com/Link/Document/FullText?findType=Y&amp;serNum=0100747631&amp;pubNum=0100014&amp;originatingDoc=I51ce6ec9fd5811e4b86bd602cb8781fa&amp;refType=TV&amp;originationContext=document&amp;vr=3.0&amp;rs=cblt1.0&amp;transitionType=DocumentItem&amp;contextData=(sc.Search)" TargetMode="External"/><Relationship Id="rId96" Type="http://schemas.openxmlformats.org/officeDocument/2006/relationships/hyperlink" Target="http://www.westlaw.com/Link/Document/FullText?findType=Y&amp;serNum=1990110297&amp;pubNum=0000350&amp;originatingDoc=I51ce6ec9fd5811e4b86bd602cb8781fa&amp;refType=RP&amp;fi=co_pp_sp_350_556&amp;originationContext=document&amp;vr=3.0&amp;rs=cblt1.0&amp;transitionType=DocumentItem&amp;contextData=(sc.Search)" TargetMode="External"/><Relationship Id="rId1" Type="http://schemas.openxmlformats.org/officeDocument/2006/relationships/styles" Target="styles.xml"/><Relationship Id="rId6" Type="http://schemas.openxmlformats.org/officeDocument/2006/relationships/hyperlink" Target="http://www.westlaw.com/Link/Document/FullText?findType=h&amp;pubNum=176284&amp;cite=0125530001&amp;originatingDoc=I51ce6ec9fd5811e4b86bd602cb8781fa&amp;refType=RQ&amp;originationContext=document&amp;vr=3.0&amp;rs=cblt1.0&amp;transitionType=DocumentItem&amp;contextData=(sc.Search)" TargetMode="External"/><Relationship Id="rId15" Type="http://schemas.openxmlformats.org/officeDocument/2006/relationships/hyperlink" Target="http://www.westlaw.com/Link/Document/FullText?findType=Y&amp;serNum=2033817839&amp;pubNum=0000506&amp;originatingDoc=I51ce6ec9fd5811e4b86bd602cb8781fa&amp;refType=RP&amp;fi=co_pp_sp_506_946&amp;originationContext=document&amp;vr=3.0&amp;rs=cblt1.0&amp;transitionType=DocumentItem&amp;contextData=(sc.Search)" TargetMode="External"/><Relationship Id="rId23" Type="http://schemas.openxmlformats.org/officeDocument/2006/relationships/hyperlink" Target="http://www.westlaw.com/Link/Document/FullText?findType=Y&amp;serNum=2031431878&amp;pubNum=0000506&amp;originatingDoc=I51ce6ec9fd5811e4b86bd602cb8781fa&amp;refType=RP&amp;fi=co_pp_sp_506_944&amp;originationContext=document&amp;vr=3.0&amp;rs=cblt1.0&amp;transitionType=DocumentItem&amp;contextData=(sc.Search)" TargetMode="External"/><Relationship Id="rId28" Type="http://schemas.openxmlformats.org/officeDocument/2006/relationships/hyperlink" Target="http://www.westlaw.com/Link/Document/FullText?findType=Y&amp;serNum=2024670086&amp;pubNum=0000506&amp;originatingDoc=I51ce6ec9fd5811e4b86bd602cb8781fa&amp;refType=RP&amp;fi=co_pp_sp_506_1160&amp;originationContext=document&amp;vr=3.0&amp;rs=cblt1.0&amp;transitionType=DocumentItem&amp;contextData=(sc.Search)" TargetMode="External"/><Relationship Id="rId36" Type="http://schemas.openxmlformats.org/officeDocument/2006/relationships/hyperlink" Target="http://www.westlaw.com/Link/Document/FullText?findType=L&amp;pubNum=1000546&amp;cite=17USCAS101&amp;originatingDoc=I51ce6ec9fd5811e4b86bd602cb8781fa&amp;refType=LQ&amp;originationContext=document&amp;vr=3.0&amp;rs=cblt1.0&amp;transitionType=DocumentItem&amp;contextData=(sc.Search)" TargetMode="External"/><Relationship Id="rId49" Type="http://schemas.openxmlformats.org/officeDocument/2006/relationships/hyperlink" Target="http://www.westlaw.com/Link/Document/FullText?findType=Y&amp;serNum=1994022141&amp;pubNum=0000506&amp;originatingDoc=I51ce6ec9fd5811e4b86bd602cb8781fa&amp;refType=RP&amp;fi=co_pp_sp_506_1320&amp;originationContext=document&amp;vr=3.0&amp;rs=cblt1.0&amp;transitionType=DocumentItem&amp;contextData=(sc.Search)" TargetMode="External"/><Relationship Id="rId57" Type="http://schemas.openxmlformats.org/officeDocument/2006/relationships/hyperlink" Target="http://www.westlaw.com/Link/Document/FullText?findType=Y&amp;serNum=2028399349&amp;pubNum=0000506&amp;originatingDoc=I51ce6ec9fd5811e4b86bd602cb8781fa&amp;refType=RP&amp;fi=co_pp_sp_506_1177&amp;originationContext=document&amp;vr=3.0&amp;rs=cblt1.0&amp;transitionType=DocumentItem&amp;contextData=(sc.Search)" TargetMode="External"/><Relationship Id="rId106" Type="http://schemas.openxmlformats.org/officeDocument/2006/relationships/hyperlink" Target="http://www.westlaw.com/Link/Document/FullText?findType=Y&amp;serNum=2001536094&amp;pubNum=0000708&amp;originatingDoc=I51ce6ec9fd5811e4b86bd602cb8781fa&amp;refType=RP&amp;originationContext=document&amp;vr=3.0&amp;rs=cblt1.0&amp;transitionType=DocumentItem&amp;contextData=(sc.Search)" TargetMode="External"/><Relationship Id="rId10" Type="http://schemas.openxmlformats.org/officeDocument/2006/relationships/hyperlink" Target="http://www.westlaw.com/Link/Document/FullText?findType=Y&amp;serNum=2033817839&amp;pubNum=0000506&amp;originatingDoc=I51ce6ec9fd5811e4b86bd602cb8781fa&amp;refType=RP&amp;originationContext=document&amp;vr=3.0&amp;rs=cblt1.0&amp;transitionType=DocumentItem&amp;contextData=(sc.Search)" TargetMode="External"/><Relationship Id="rId31" Type="http://schemas.openxmlformats.org/officeDocument/2006/relationships/hyperlink" Target="http://www.westlaw.com/Link/Document/FullText?findType=L&amp;pubNum=1000546&amp;cite=17USCAS101&amp;originatingDoc=I51ce6ec9fd5811e4b86bd602cb8781fa&amp;refType=LQ&amp;originationContext=document&amp;vr=3.0&amp;rs=cblt1.0&amp;transitionType=DocumentItem&amp;contextData=(sc.Search)" TargetMode="External"/><Relationship Id="rId44" Type="http://schemas.openxmlformats.org/officeDocument/2006/relationships/hyperlink" Target="http://www.westlaw.com/Link/Document/FullText?findType=Y&amp;serNum=1990110297&amp;pubNum=0000350&amp;originatingDoc=I51ce6ec9fd5811e4b86bd602cb8781fa&amp;refType=RP&amp;fi=co_pp_sp_350_559&amp;originationContext=document&amp;vr=3.0&amp;rs=cblt1.0&amp;transitionType=DocumentItem&amp;contextData=(sc.Search)" TargetMode="External"/><Relationship Id="rId52" Type="http://schemas.openxmlformats.org/officeDocument/2006/relationships/hyperlink" Target="http://www.westlaw.com/Link/Document/FullText?findType=Y&amp;serNum=1985125844&amp;pubNum=0000708&amp;originatingDoc=I51ce6ec9fd5811e4b86bd602cb8781fa&amp;refType=RP&amp;originationContext=document&amp;vr=3.0&amp;rs=cblt1.0&amp;transitionType=DocumentItem&amp;contextData=(sc.Search)" TargetMode="External"/><Relationship Id="rId60" Type="http://schemas.openxmlformats.org/officeDocument/2006/relationships/hyperlink" Target="http://www.westlaw.com/Link/Document/FullText?findType=Y&amp;serNum=2029795624&amp;pubNum=0004637&amp;originatingDoc=I51ce6ec9fd5811e4b86bd602cb8781fa&amp;refType=RP&amp;fi=co_pp_sp_4637_1327&amp;originationContext=document&amp;vr=3.0&amp;rs=cblt1.0&amp;transitionType=DocumentItem&amp;contextData=(sc.Search)" TargetMode="External"/><Relationship Id="rId65" Type="http://schemas.openxmlformats.org/officeDocument/2006/relationships/hyperlink" Target="http://www.westlaw.com/Link/Document/FullText?findType=L&amp;pubNum=1000546&amp;cite=17USCAS106A&amp;originatingDoc=I51ce6ec9fd5811e4b86bd602cb8781fa&amp;refType=LQ&amp;originationContext=document&amp;vr=3.0&amp;rs=cblt1.0&amp;transitionType=DocumentItem&amp;contextData=(sc.Search)" TargetMode="External"/><Relationship Id="rId73" Type="http://schemas.openxmlformats.org/officeDocument/2006/relationships/hyperlink" Target="http://www.westlaw.com/Link/Document/FullText?findType=Y&amp;serNum=1989048993&amp;pubNum=0000350&amp;originatingDoc=I51ce6ec9fd5811e4b86bd602cb8781fa&amp;refType=RP&amp;fi=co_pp_sp_350_293&amp;originationContext=document&amp;vr=3.0&amp;rs=cblt1.0&amp;transitionType=DocumentItem&amp;contextData=(sc.Search)" TargetMode="External"/><Relationship Id="rId78" Type="http://schemas.openxmlformats.org/officeDocument/2006/relationships/hyperlink" Target="http://www.westlaw.com/Link/Document/FullText?findType=L&amp;pubNum=1000546&amp;cite=17USCAS102&amp;originatingDoc=I51ce6ec9fd5811e4b86bd602cb8781fa&amp;refType=RB&amp;originationContext=document&amp;vr=3.0&amp;rs=cblt1.0&amp;transitionType=DocumentItem&amp;contextData=(sc.Search)" TargetMode="External"/><Relationship Id="rId81" Type="http://schemas.openxmlformats.org/officeDocument/2006/relationships/hyperlink" Target="http://www.westlaw.com/Link/Document/FullText?findType=L&amp;pubNum=1000546&amp;cite=17USCAS201&amp;originatingDoc=I51ce6ec9fd5811e4b86bd602cb8781fa&amp;refType=RB&amp;originationContext=document&amp;vr=3.0&amp;rs=cblt1.0&amp;transitionType=DocumentItem&amp;contextData=(sc.Search)" TargetMode="External"/><Relationship Id="rId86" Type="http://schemas.openxmlformats.org/officeDocument/2006/relationships/hyperlink" Target="http://www.westlaw.com/Link/Document/FullText?findType=Y&amp;serNum=2000047327&amp;pubNum=0000506&amp;originatingDoc=I51ce6ec9fd5811e4b86bd602cb8781fa&amp;refType=RP&amp;fi=co_pp_sp_506_1232&amp;originationContext=document&amp;vr=3.0&amp;rs=cblt1.0&amp;transitionType=DocumentItem&amp;contextData=(sc.Search)" TargetMode="External"/><Relationship Id="rId94" Type="http://schemas.openxmlformats.org/officeDocument/2006/relationships/hyperlink" Target="http://www.westlaw.com/Link/Document/FullText?findType=Y&amp;serNum=1991060551&amp;pubNum=0000708&amp;originatingDoc=I51ce6ec9fd5811e4b86bd602cb8781fa&amp;refType=RP&amp;originationContext=document&amp;vr=3.0&amp;rs=cblt1.0&amp;transitionType=DocumentItem&amp;contextData=(sc.Search)" TargetMode="External"/><Relationship Id="rId99" Type="http://schemas.openxmlformats.org/officeDocument/2006/relationships/hyperlink" Target="http://www.westlaw.com/Link/Document/FullText?findType=Y&amp;serNum=1990110297&amp;pubNum=0000350&amp;originatingDoc=I51ce6ec9fd5811e4b86bd602cb8781fa&amp;refType=RP&amp;fi=co_pp_sp_350_558&amp;originationContext=document&amp;vr=3.0&amp;rs=cblt1.0&amp;transitionType=DocumentItem&amp;contextData=(sc.Search)" TargetMode="External"/><Relationship Id="rId101" Type="http://schemas.openxmlformats.org/officeDocument/2006/relationships/hyperlink" Target="http://www.westlaw.com/Link/Document/FullText?findType=Y&amp;serNum=1990110297&amp;pubNum=0000350&amp;originatingDoc=I51ce6ec9fd5811e4b86bd602cb8781fa&amp;refType=RP&amp;fi=co_pp_sp_350_559&amp;originationContext=document&amp;vr=3.0&amp;rs=cblt1.0&amp;transitionType=DocumentItem&amp;contextData=(sc.Search)" TargetMode="External"/><Relationship Id="rId4" Type="http://schemas.openxmlformats.org/officeDocument/2006/relationships/footnotes" Target="footnotes.xml"/><Relationship Id="rId9" Type="http://schemas.openxmlformats.org/officeDocument/2006/relationships/hyperlink" Target="http://www.westlaw.com/Link/Document/FullText?findType=Y&amp;serNum=2032793296&amp;pubNum=0000506&amp;originatingDoc=I51ce6ec9fd5811e4b86bd602cb8781fa&amp;refType=RP&amp;originationContext=document&amp;vr=3.0&amp;rs=cblt1.0&amp;transitionType=DocumentItem&amp;contextData=(sc.Search)" TargetMode="External"/><Relationship Id="rId13" Type="http://schemas.openxmlformats.org/officeDocument/2006/relationships/hyperlink" Target="http://www.westlaw.com/Link/Document/FullText?findType=Y&amp;serNum=2033817839&amp;pubNum=0000506&amp;originatingDoc=I51ce6ec9fd5811e4b86bd602cb8781fa&amp;refType=RP&amp;fi=co_pp_sp_506_938&amp;originationContext=document&amp;vr=3.0&amp;rs=cblt1.0&amp;transitionType=DocumentItem&amp;contextData=(sc.Search)" TargetMode="External"/><Relationship Id="rId18" Type="http://schemas.openxmlformats.org/officeDocument/2006/relationships/hyperlink" Target="http://www.westlaw.com/Link/Document/FullText?findType=Y&amp;serNum=2024453767&amp;pubNum=0000506&amp;originatingDoc=I51ce6ec9fd5811e4b86bd602cb8781fa&amp;refType=RP&amp;fi=co_pp_sp_506_1131&amp;originationContext=document&amp;vr=3.0&amp;rs=cblt1.0&amp;transitionType=DocumentItem&amp;contextData=(sc.Search)" TargetMode="External"/><Relationship Id="rId39" Type="http://schemas.openxmlformats.org/officeDocument/2006/relationships/hyperlink" Target="http://www.westlaw.com/Link/Document/FullText?findType=L&amp;pubNum=1000546&amp;cite=17USCAS103&amp;originatingDoc=I51ce6ec9fd5811e4b86bd602cb8781fa&amp;refType=LQ&amp;originationContext=document&amp;vr=3.0&amp;rs=cblt1.0&amp;transitionType=DocumentItem&amp;contextData=(sc.Search)" TargetMode="External"/><Relationship Id="rId109" Type="http://schemas.openxmlformats.org/officeDocument/2006/relationships/hyperlink" Target="http://www.westlaw.com/Link/Document/FullText?findType=Y&amp;serNum=2033817839&amp;pubNum=0000506&amp;originatingDoc=I51ce6ec9fd5811e4b86bd602cb8781fa&amp;refType=RP&amp;fi=co_pp_sp_506_938&amp;originationContext=document&amp;vr=3.0&amp;rs=cblt1.0&amp;transitionType=DocumentItem&amp;contextData=(sc.Search)" TargetMode="External"/><Relationship Id="rId34" Type="http://schemas.openxmlformats.org/officeDocument/2006/relationships/hyperlink" Target="http://www.westlaw.com/Link/Document/FullText?findType=Y&amp;serNum=2004171409&amp;pubNum=0000708&amp;originatingDoc=I51ce6ec9fd5811e4b86bd602cb8781fa&amp;refType=RP&amp;originationContext=document&amp;vr=3.0&amp;rs=cblt1.0&amp;transitionType=DocumentItem&amp;contextData=(sc.Search)" TargetMode="External"/><Relationship Id="rId50" Type="http://schemas.openxmlformats.org/officeDocument/2006/relationships/hyperlink" Target="http://www.westlaw.com/Link/Document/FullText?findType=Y&amp;serNum=2025835535&amp;pubNum=0000506&amp;originatingDoc=I51ce6ec9fd5811e4b86bd602cb8781fa&amp;refType=RP&amp;fi=co_pp_sp_506_776&amp;originationContext=document&amp;vr=3.0&amp;rs=cblt1.0&amp;transitionType=DocumentItem&amp;contextData=(sc.Search)" TargetMode="External"/><Relationship Id="rId55" Type="http://schemas.openxmlformats.org/officeDocument/2006/relationships/hyperlink" Target="http://www.westlaw.com/Link/Document/FullText?findType=Y&amp;serNum=1988112545&amp;pubNum=0000345&amp;originatingDoc=I51ce6ec9fd5811e4b86bd602cb8781fa&amp;refType=RP&amp;fi=co_pp_sp_345_1526&amp;originationContext=document&amp;vr=3.0&amp;rs=cblt1.0&amp;transitionType=DocumentItem&amp;contextData=(sc.Search)" TargetMode="External"/><Relationship Id="rId76" Type="http://schemas.openxmlformats.org/officeDocument/2006/relationships/hyperlink" Target="http://www.westlaw.com/Link/Document/FullText?findType=Y&amp;serNum=2025818509&amp;pubNum=0000506&amp;originatingDoc=I51ce6ec9fd5811e4b86bd602cb8781fa&amp;refType=RP&amp;fi=co_pp_sp_506_982&amp;originationContext=document&amp;vr=3.0&amp;rs=cblt1.0&amp;transitionType=DocumentItem&amp;contextData=(sc.Search)" TargetMode="External"/><Relationship Id="rId97" Type="http://schemas.openxmlformats.org/officeDocument/2006/relationships/hyperlink" Target="http://www.westlaw.com/Link/Document/FullText?findType=Y&amp;serNum=0100747631&amp;pubNum=0100014&amp;originatingDoc=I51ce6ec9fd5811e4b86bd602cb8781fa&amp;refType=TV&amp;originationContext=document&amp;vr=3.0&amp;rs=cblt1.0&amp;transitionType=DocumentItem&amp;contextData=(sc.Search)" TargetMode="External"/><Relationship Id="rId104" Type="http://schemas.openxmlformats.org/officeDocument/2006/relationships/hyperlink" Target="http://www.westlaw.com/Link/Document/FullText?findType=Y&amp;serNum=2001536094&amp;pubNum=0000708&amp;originatingDoc=I51ce6ec9fd5811e4b86bd602cb8781fa&amp;refType=RP&amp;originationContext=document&amp;vr=3.0&amp;rs=cblt1.0&amp;transitionType=DocumentItem&amp;contextData=(sc.Search)" TargetMode="External"/><Relationship Id="rId7" Type="http://schemas.openxmlformats.org/officeDocument/2006/relationships/hyperlink" Target="http://www.westlaw.com/Link/Document/FullText?findType=L&amp;pubNum=1000546&amp;cite=17USCAS102&amp;originatingDoc=I51ce6ec9fd5811e4b86bd602cb8781fa&amp;refType=RB&amp;originationContext=document&amp;vr=3.0&amp;rs=cblt1.0&amp;transitionType=DocumentItem&amp;contextData=(sc.Search)" TargetMode="External"/><Relationship Id="rId71" Type="http://schemas.openxmlformats.org/officeDocument/2006/relationships/hyperlink" Target="http://www.westlaw.com/Link/Document/FullText?findType=Y&amp;serNum=2003078650&amp;pubNum=0000708&amp;originatingDoc=I51ce6ec9fd5811e4b86bd602cb8781fa&amp;refType=RP&amp;originationContext=document&amp;vr=3.0&amp;rs=cblt1.0&amp;transitionType=DocumentItem&amp;contextData=(sc.Search)" TargetMode="External"/><Relationship Id="rId92" Type="http://schemas.openxmlformats.org/officeDocument/2006/relationships/hyperlink" Target="http://www.westlaw.com/Link/Document/FullText?findType=Y&amp;pubNum=0001503&amp;cite=SREP94-473&amp;originatingDoc=I51ce6ec9fd5811e4b86bd602cb8781fa&amp;refType=TV&amp;originationContext=document&amp;vr=3.0&amp;rs=cblt1.0&amp;transitionType=DocumentItem&amp;contextData=(sc.Search)" TargetMode="External"/><Relationship Id="rId2" Type="http://schemas.openxmlformats.org/officeDocument/2006/relationships/settings" Target="settings.xml"/><Relationship Id="rId29" Type="http://schemas.openxmlformats.org/officeDocument/2006/relationships/hyperlink" Target="http://www.westlaw.com/Link/Document/FullText?findType=L&amp;pubNum=1000546&amp;cite=17USCAS102&amp;originatingDoc=I51ce6ec9fd5811e4b86bd602cb8781fa&amp;refType=RB&amp;originationContext=document&amp;vr=3.0&amp;rs=cblt1.0&amp;transitionType=DocumentItem&amp;contextData=(sc.Search)" TargetMode="External"/><Relationship Id="rId24" Type="http://schemas.openxmlformats.org/officeDocument/2006/relationships/hyperlink" Target="http://www.westlaw.com/Link/Document/FullText?findType=Y&amp;serNum=2025835535&amp;pubNum=0000506&amp;originatingDoc=I51ce6ec9fd5811e4b86bd602cb8781fa&amp;refType=RP&amp;fi=co_pp_sp_506_776&amp;originationContext=document&amp;vr=3.0&amp;rs=cblt1.0&amp;transitionType=DocumentItem&amp;contextData=(sc.Search)" TargetMode="External"/><Relationship Id="rId40" Type="http://schemas.openxmlformats.org/officeDocument/2006/relationships/hyperlink" Target="http://www.westlaw.com/Link/Document/FullText?findType=L&amp;pubNum=1000546&amp;cite=17USCAS114&amp;originatingDoc=I51ce6ec9fd5811e4b86bd602cb8781fa&amp;refType=LQ&amp;originationContext=document&amp;vr=3.0&amp;rs=cblt1.0&amp;transitionType=DocumentItem&amp;contextData=(sc.Search)" TargetMode="External"/><Relationship Id="rId45" Type="http://schemas.openxmlformats.org/officeDocument/2006/relationships/hyperlink" Target="http://www.westlaw.com/Link/Document/FullText?findType=L&amp;pubNum=1000546&amp;cite=17USCAS203&amp;originatingDoc=I51ce6ec9fd5811e4b86bd602cb8781fa&amp;refType=RB&amp;originationContext=document&amp;vr=3.0&amp;rs=cblt1.0&amp;transitionType=DocumentItem&amp;contextData=(sc.Search)" TargetMode="External"/><Relationship Id="rId66" Type="http://schemas.openxmlformats.org/officeDocument/2006/relationships/hyperlink" Target="http://www.westlaw.com/Link/Document/FullText?findType=L&amp;pubNum=1000546&amp;cite=17USCAS106A&amp;originatingDoc=I51ce6ec9fd5811e4b86bd602cb8781fa&amp;refType=LQ&amp;originationContext=document&amp;vr=3.0&amp;rs=cblt1.0&amp;transitionType=DocumentItem&amp;contextData=(sc.Search)" TargetMode="External"/><Relationship Id="rId87" Type="http://schemas.openxmlformats.org/officeDocument/2006/relationships/hyperlink" Target="http://www.westlaw.com/Link/Document/FullText?findType=Y&amp;serNum=1990110297&amp;pubNum=0000350&amp;originatingDoc=I51ce6ec9fd5811e4b86bd602cb8781fa&amp;refType=RP&amp;originationContext=document&amp;vr=3.0&amp;rs=cblt1.0&amp;transitionType=DocumentItem&amp;contextData=(sc.Search)" TargetMode="External"/><Relationship Id="rId110" Type="http://schemas.openxmlformats.org/officeDocument/2006/relationships/footer" Target="footer1.xml"/><Relationship Id="rId61" Type="http://schemas.openxmlformats.org/officeDocument/2006/relationships/hyperlink" Target="http://www.westlaw.com/Link/Document/FullText?findType=Y&amp;serNum=2029795624&amp;pubNum=0004637&amp;originatingDoc=I51ce6ec9fd5811e4b86bd602cb8781fa&amp;refType=RP&amp;fi=co_pp_sp_4637_1329&amp;originationContext=document&amp;vr=3.0&amp;rs=cblt1.0&amp;transitionType=DocumentItem&amp;contextData=(sc.Search)" TargetMode="External"/><Relationship Id="rId82" Type="http://schemas.openxmlformats.org/officeDocument/2006/relationships/hyperlink" Target="http://www.westlaw.com/Link/Document/FullText?findType=Y&amp;serNum=2000047327&amp;pubNum=0000506&amp;originatingDoc=I51ce6ec9fd5811e4b86bd602cb8781fa&amp;refType=RP&amp;originationContext=document&amp;vr=3.0&amp;rs=cblt1.0&amp;transitionType=DocumentItem&amp;contextData=(sc.Search)" TargetMode="External"/><Relationship Id="rId19" Type="http://schemas.openxmlformats.org/officeDocument/2006/relationships/hyperlink" Target="http://www.westlaw.com/Link/Document/FullText?findType=Y&amp;serNum=2017439125&amp;pubNum=0000708&amp;originatingDoc=I51ce6ec9fd5811e4b86bd602cb8781fa&amp;refType=RP&amp;originationContext=document&amp;vr=3.0&amp;rs=cblt1.0&amp;transitionType=DocumentItem&amp;contextData=(sc.Search)" TargetMode="External"/><Relationship Id="rId14" Type="http://schemas.openxmlformats.org/officeDocument/2006/relationships/hyperlink" Target="http://www.westlaw.com/Link/Document/FullText?findType=Y&amp;serNum=2033817839&amp;pubNum=0000506&amp;originatingDoc=I51ce6ec9fd5811e4b86bd602cb8781fa&amp;refType=RP&amp;fi=co_pp_sp_506_941&amp;originationContext=document&amp;vr=3.0&amp;rs=cblt1.0&amp;transitionType=DocumentItem&amp;contextData=(sc.Search)" TargetMode="External"/><Relationship Id="rId30" Type="http://schemas.openxmlformats.org/officeDocument/2006/relationships/hyperlink" Target="http://www.westlaw.com/Link/Document/FullText?findType=L&amp;pubNum=1000546&amp;cite=17USCAS101&amp;originatingDoc=I51ce6ec9fd5811e4b86bd602cb8781fa&amp;refType=LQ&amp;originationContext=document&amp;vr=3.0&amp;rs=cblt1.0&amp;transitionType=DocumentItem&amp;contextData=(sc.Search)" TargetMode="External"/><Relationship Id="rId35" Type="http://schemas.openxmlformats.org/officeDocument/2006/relationships/hyperlink" Target="http://www.westlaw.com/Link/Document/FullText?findType=Y&amp;serNum=2000047327&amp;pubNum=0000506&amp;originatingDoc=I51ce6ec9fd5811e4b86bd602cb8781fa&amp;refType=RP&amp;originationContext=document&amp;vr=3.0&amp;rs=cblt1.0&amp;transitionType=DocumentItem&amp;contextData=(sc.Search)" TargetMode="External"/><Relationship Id="rId56" Type="http://schemas.openxmlformats.org/officeDocument/2006/relationships/hyperlink" Target="http://www.westlaw.com/Link/Document/FullText?findType=Y&amp;serNum=2003109895&amp;pubNum=0000506&amp;originatingDoc=I51ce6ec9fd5811e4b86bd602cb8781fa&amp;refType=RP&amp;fi=co_pp_sp_506_395&amp;originationContext=document&amp;vr=3.0&amp;rs=cblt1.0&amp;transitionType=DocumentItem&amp;contextData=(sc.Search)" TargetMode="External"/><Relationship Id="rId77" Type="http://schemas.openxmlformats.org/officeDocument/2006/relationships/hyperlink" Target="http://www.westlaw.com/Link/Document/FullText?findType=Y&amp;serNum=2025818509&amp;pubNum=0000506&amp;originatingDoc=I51ce6ec9fd5811e4b86bd602cb8781fa&amp;refType=RP&amp;fi=co_pp_sp_506_982&amp;originationContext=document&amp;vr=3.0&amp;rs=cblt1.0&amp;transitionType=DocumentItem&amp;contextData=(sc.Search)" TargetMode="External"/><Relationship Id="rId100" Type="http://schemas.openxmlformats.org/officeDocument/2006/relationships/hyperlink" Target="http://www.westlaw.com/Link/Document/FullText?findType=Y&amp;serNum=2000047327&amp;pubNum=0000506&amp;originatingDoc=I51ce6ec9fd5811e4b86bd602cb8781fa&amp;refType=RP&amp;fi=co_pp_sp_506_1232&amp;originationContext=document&amp;vr=3.0&amp;rs=cblt1.0&amp;transitionType=DocumentItem&amp;contextData=(sc.Search)" TargetMode="External"/><Relationship Id="rId105" Type="http://schemas.openxmlformats.org/officeDocument/2006/relationships/hyperlink" Target="http://www.westlaw.com/Link/Document/FullText?findType=Y&amp;serNum=2001536094&amp;pubNum=0000708&amp;originatingDoc=I51ce6ec9fd5811e4b86bd602cb8781fa&amp;refType=RP&amp;originationContext=document&amp;vr=3.0&amp;rs=cblt1.0&amp;transitionType=DocumentItem&amp;contextData=(sc.Search)" TargetMode="External"/><Relationship Id="rId8" Type="http://schemas.openxmlformats.org/officeDocument/2006/relationships/hyperlink" Target="http://www.westlaw.com/Link/Document/FullText?findType=L&amp;pubNum=1000546&amp;cite=17USCAS512&amp;originatingDoc=I51ce6ec9fd5811e4b86bd602cb8781fa&amp;refType=LQ&amp;originationContext=document&amp;vr=3.0&amp;rs=cblt1.0&amp;transitionType=DocumentItem&amp;contextData=(sc.Search)" TargetMode="External"/><Relationship Id="rId51" Type="http://schemas.openxmlformats.org/officeDocument/2006/relationships/hyperlink" Target="http://www.westlaw.com/Link/Document/FullText?findType=Y&amp;serNum=2021885288&amp;pubNum=0000506&amp;originatingDoc=I51ce6ec9fd5811e4b86bd602cb8781fa&amp;refType=RP&amp;fi=co_pp_sp_506_81&amp;originationContext=document&amp;vr=3.0&amp;rs=cblt1.0&amp;transitionType=DocumentItem&amp;contextData=(sc.Search)" TargetMode="External"/><Relationship Id="rId72" Type="http://schemas.openxmlformats.org/officeDocument/2006/relationships/hyperlink" Target="http://www.westlaw.com/Link/Document/FullText?findType=Y&amp;serNum=1993130693&amp;pubNum=0000708&amp;originatingDoc=I51ce6ec9fd5811e4b86bd602cb8781fa&amp;refType=RP&amp;originationContext=document&amp;vr=3.0&amp;rs=cblt1.0&amp;transitionType=DocumentItem&amp;contextData=(sc.Search)" TargetMode="External"/><Relationship Id="rId93" Type="http://schemas.openxmlformats.org/officeDocument/2006/relationships/hyperlink" Target="http://www.westlaw.com/Link/Document/FullText?findType=Y&amp;serNum=1986154399&amp;pubNum=0000350&amp;originatingDoc=I51ce6ec9fd5811e4b86bd602cb8781fa&amp;refType=RP&amp;originationContext=document&amp;vr=3.0&amp;rs=cblt1.0&amp;transitionType=DocumentItem&amp;contextData=(sc.Search)" TargetMode="External"/><Relationship Id="rId98" Type="http://schemas.openxmlformats.org/officeDocument/2006/relationships/hyperlink" Target="http://www.westlaw.com/Link/Document/FullText?findType=Y&amp;serNum=0329604896&amp;pubNum=0196399&amp;originatingDoc=I51ce6ec9fd5811e4b86bd602cb8781fa&amp;refType=TS&amp;originationContext=document&amp;vr=3.0&amp;rs=cblt1.0&amp;transitionType=DocumentItem&amp;contextData=(sc.Search)" TargetMode="External"/><Relationship Id="rId3" Type="http://schemas.openxmlformats.org/officeDocument/2006/relationships/webSettings" Target="webSettings.xml"/><Relationship Id="rId25" Type="http://schemas.openxmlformats.org/officeDocument/2006/relationships/hyperlink" Target="http://www.westlaw.com/Link/Document/FullText?findType=Y&amp;serNum=2019263725&amp;pubNum=0000506&amp;originatingDoc=I51ce6ec9fd5811e4b86bd602cb8781fa&amp;refType=RP&amp;fi=co_pp_sp_506_879&amp;originationContext=document&amp;vr=3.0&amp;rs=cblt1.0&amp;transitionType=DocumentItem&amp;contextData=(sc.Search)" TargetMode="External"/><Relationship Id="rId46" Type="http://schemas.openxmlformats.org/officeDocument/2006/relationships/hyperlink" Target="http://www.westlaw.com/Link/Document/FullText?findType=L&amp;pubNum=1000546&amp;cite=17USCAS101&amp;originatingDoc=I51ce6ec9fd5811e4b86bd602cb8781fa&amp;refType=LQ&amp;originationContext=document&amp;vr=3.0&amp;rs=cblt1.0&amp;transitionType=DocumentItem&amp;contextData=(sc.Search)" TargetMode="External"/><Relationship Id="rId67" Type="http://schemas.openxmlformats.org/officeDocument/2006/relationships/hyperlink" Target="http://www.westlaw.com/Link/Document/FullText?findType=L&amp;pubNum=1000546&amp;cite=17USCAS101&amp;originatingDoc=I51ce6ec9fd5811e4b86bd602cb8781fa&amp;refType=LQ&amp;originationContext=document&amp;vr=3.0&amp;rs=cblt1.0&amp;transitionType=DocumentItem&amp;contextData=(sc.Search)" TargetMode="External"/><Relationship Id="rId20" Type="http://schemas.openxmlformats.org/officeDocument/2006/relationships/hyperlink" Target="http://www.westlaw.com/Link/Document/FullText?findType=Y&amp;serNum=2027482599&amp;pubNum=0000506&amp;originatingDoc=I51ce6ec9fd5811e4b86bd602cb8781fa&amp;refType=RP&amp;fi=co_pp_sp_506_864&amp;originationContext=document&amp;vr=3.0&amp;rs=cblt1.0&amp;transitionType=DocumentItem&amp;contextData=(sc.Search)" TargetMode="External"/><Relationship Id="rId41" Type="http://schemas.openxmlformats.org/officeDocument/2006/relationships/hyperlink" Target="http://www.westlaw.com/Link/Document/FullText?findType=L&amp;pubNum=1000546&amp;cite=17USCAS201&amp;originatingDoc=I51ce6ec9fd5811e4b86bd602cb8781fa&amp;refType=LQ&amp;originationContext=document&amp;vr=3.0&amp;rs=cblt1.0&amp;transitionType=DocumentItem&amp;contextData=(sc.Search)" TargetMode="External"/><Relationship Id="rId62" Type="http://schemas.openxmlformats.org/officeDocument/2006/relationships/hyperlink" Target="http://www.westlaw.com/Link/Document/FullText?findType=Y&amp;serNum=1988112545&amp;pubNum=0000345&amp;originatingDoc=I51ce6ec9fd5811e4b86bd602cb8781fa&amp;refType=RP&amp;fi=co_pp_sp_345_1499&amp;originationContext=document&amp;vr=3.0&amp;rs=cblt1.0&amp;transitionType=DocumentItem&amp;contextData=(sc.Search)" TargetMode="External"/><Relationship Id="rId83" Type="http://schemas.openxmlformats.org/officeDocument/2006/relationships/hyperlink" Target="http://www.westlaw.com/Link/Document/FullText?findType=Y&amp;serNum=2000047327&amp;pubNum=0000506&amp;originatingDoc=I51ce6ec9fd5811e4b86bd602cb8781fa&amp;refType=RP&amp;fi=co_pp_sp_506_1230&amp;originationContext=document&amp;vr=3.0&amp;rs=cblt1.0&amp;transitionType=DocumentItem&amp;contextData=(sc.Search)" TargetMode="External"/><Relationship Id="rId88" Type="http://schemas.openxmlformats.org/officeDocument/2006/relationships/hyperlink" Target="http://www.westlaw.com/Link/Document/FullText?findType=Y&amp;serNum=1990110297&amp;pubNum=0000350&amp;originatingDoc=I51ce6ec9fd5811e4b86bd602cb8781fa&amp;refType=RP&amp;fi=co_pp_sp_350_556&amp;originationContext=document&amp;vr=3.0&amp;rs=cblt1.0&amp;transitionType=DocumentItem&amp;contextData=(sc.Search)" TargetMode="External"/><Relationship Id="rId111"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westlaw.com/Link/Document/FullText?findType=Y&amp;serNum=2009215594&amp;pubNum=0000506&amp;originatingDoc=I51ce6ec9fd5811e4b86bd602cb8781fa&amp;refType=RP&amp;fi=co_pp_sp_506_1142&amp;originationContext=document&amp;vr=3.0&amp;rs=cblt1.0&amp;transitionType=DocumentItem&amp;contextData=(sc.Search)" TargetMode="External"/><Relationship Id="rId13" Type="http://schemas.openxmlformats.org/officeDocument/2006/relationships/hyperlink" Target="http://www.westlaw.com/Link/Document/FullText?findType=Y&amp;serNum=1989082504&amp;pubNum=0000708&amp;originatingDoc=I51ce6ec9fd5811e4b86bd602cb8781fa&amp;refType=RP&amp;originationContext=document&amp;vr=3.0&amp;rs=cblt1.0&amp;transitionType=DocumentItem&amp;contextData=(sc.Search)" TargetMode="External"/><Relationship Id="rId3" Type="http://schemas.openxmlformats.org/officeDocument/2006/relationships/hyperlink" Target="http://www.westlaw.com/Link/Document/FullText?findType=L&amp;pubNum=1000203&amp;cite=CACNART2S2&amp;originatingDoc=I51ce6ec9fd5811e4b86bd602cb8781fa&amp;refType=LQ&amp;originationContext=document&amp;vr=3.0&amp;rs=cblt1.0&amp;transitionType=DocumentItem&amp;contextData=(sc.Search)" TargetMode="External"/><Relationship Id="rId7" Type="http://schemas.openxmlformats.org/officeDocument/2006/relationships/hyperlink" Target="http://www.westlaw.com/Link/Document/FullText?findType=Y&amp;serNum=1990110297&amp;pubNum=0000350&amp;originatingDoc=I51ce6ec9fd5811e4b86bd602cb8781fa&amp;refType=RP&amp;fi=co_pp_sp_350_558&amp;originationContext=document&amp;vr=3.0&amp;rs=cblt1.0&amp;transitionType=DocumentItem&amp;contextData=(sc.Search)" TargetMode="External"/><Relationship Id="rId12" Type="http://schemas.openxmlformats.org/officeDocument/2006/relationships/hyperlink" Target="http://www.westlaw.com/Link/Document/FullText?findType=Y&amp;serNum=1989082504&amp;pubNum=0000708&amp;originatingDoc=I51ce6ec9fd5811e4b86bd602cb8781fa&amp;refType=RP&amp;originationContext=document&amp;vr=3.0&amp;rs=cblt1.0&amp;transitionType=DocumentItem&amp;contextData=(sc.Search)" TargetMode="External"/><Relationship Id="rId2" Type="http://schemas.openxmlformats.org/officeDocument/2006/relationships/hyperlink" Target="http://www.westlaw.com/Link/Document/FullText?findType=L&amp;pubNum=1000546&amp;cite=17USCAS101&amp;originatingDoc=I51ce6ec9fd5811e4b86bd602cb8781fa&amp;refType=LQ&amp;originationContext=document&amp;vr=3.0&amp;rs=cblt1.0&amp;transitionType=DocumentItem&amp;contextData=(sc.Search)" TargetMode="External"/><Relationship Id="rId1" Type="http://schemas.openxmlformats.org/officeDocument/2006/relationships/hyperlink" Target="http://www.westlaw.com/Link/Document/FullText?findType=Y&amp;serNum=2021679490&amp;pubNum=0000506&amp;originatingDoc=I51ce6ec9fd5811e4b86bd602cb8781fa&amp;refType=RP&amp;fi=co_pp_sp_506_1112&amp;originationContext=document&amp;vr=3.0&amp;rs=cblt1.0&amp;transitionType=DocumentItem&amp;contextData=(sc.Search)" TargetMode="External"/><Relationship Id="rId6" Type="http://schemas.openxmlformats.org/officeDocument/2006/relationships/hyperlink" Target="http://www.westlaw.com/Link/Document/FullText?findType=Y&amp;serNum=2035176986&amp;pubNum=0000506&amp;originatingDoc=I51ce6ec9fd5811e4b86bd602cb8781fa&amp;refType=RP&amp;fi=co_pp_sp_506_1122&amp;originationContext=document&amp;vr=3.0&amp;rs=cblt1.0&amp;transitionType=DocumentItem&amp;contextData=(sc.Search)" TargetMode="External"/><Relationship Id="rId11" Type="http://schemas.openxmlformats.org/officeDocument/2006/relationships/hyperlink" Target="http://www.westlaw.com/Link/Document/FullText?findType=Y&amp;serNum=1989082504&amp;pubNum=0000708&amp;originatingDoc=I51ce6ec9fd5811e4b86bd602cb8781fa&amp;refType=RP&amp;originationContext=document&amp;vr=3.0&amp;rs=cblt1.0&amp;transitionType=DocumentItem&amp;contextData=(sc.Search)" TargetMode="External"/><Relationship Id="rId5" Type="http://schemas.openxmlformats.org/officeDocument/2006/relationships/hyperlink" Target="http://www.westlaw.com/Link/Document/FullText?findType=Y&amp;serNum=2016365748&amp;pubNum=0000506&amp;originatingDoc=I51ce6ec9fd5811e4b86bd602cb8781fa&amp;refType=RP&amp;fi=co_pp_sp_506_968&amp;originationContext=document&amp;vr=3.0&amp;rs=cblt1.0&amp;transitionType=DocumentItem&amp;contextData=(sc.Search)" TargetMode="External"/><Relationship Id="rId10" Type="http://schemas.openxmlformats.org/officeDocument/2006/relationships/hyperlink" Target="http://www.westlaw.com/Link/Document/FullText?findType=Y&amp;serNum=1989082504&amp;pubNum=0000708&amp;originatingDoc=I51ce6ec9fd5811e4b86bd602cb8781fa&amp;refType=RP&amp;originationContext=document&amp;vr=3.0&amp;rs=cblt1.0&amp;transitionType=DocumentItem&amp;contextData=(sc.Search)" TargetMode="External"/><Relationship Id="rId4" Type="http://schemas.openxmlformats.org/officeDocument/2006/relationships/hyperlink" Target="http://www.westlaw.com/Link/Document/FullText?findType=Y&amp;serNum=2000047327&amp;pubNum=0000506&amp;originatingDoc=I51ce6ec9fd5811e4b86bd602cb8781fa&amp;refType=RP&amp;fi=co_pp_sp_506_1233&amp;originationContext=document&amp;vr=3.0&amp;rs=cblt1.0&amp;transitionType=DocumentItem&amp;contextData=(sc.Search)" TargetMode="External"/><Relationship Id="rId9" Type="http://schemas.openxmlformats.org/officeDocument/2006/relationships/hyperlink" Target="http://www.westlaw.com/Link/Document/FullText?findType=Y&amp;serNum=1996263747&amp;pubNum=0003484&amp;originatingDoc=I51ce6ec9fd5811e4b86bd602cb8781fa&amp;refType=RP&amp;fi=co_pp_sp_3484_651&amp;originationContext=document&amp;vr=3.0&amp;rs=cblt1.0&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12669</Words>
  <Characters>72215</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2015-12-30T16:20:00Z</dcterms:created>
  <dcterms:modified xsi:type="dcterms:W3CDTF">2015-12-30T16:24:00Z</dcterms:modified>
</cp:coreProperties>
</file>