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FC929" w14:textId="0736558C" w:rsidR="008D0A79" w:rsidRDefault="00000000" w:rsidP="008D0A79">
      <w:pPr>
        <w:spacing w:after="0" w:line="240" w:lineRule="auto"/>
        <w:ind w:left="100" w:right="100"/>
        <w:jc w:val="center"/>
        <w:rPr>
          <w:rFonts w:ascii="Georgia" w:hAnsi="Georgia"/>
          <w:b/>
          <w:bCs/>
          <w:color w:val="000000" w:themeColor="text1"/>
          <w:sz w:val="32"/>
          <w:szCs w:val="32"/>
        </w:rPr>
      </w:pPr>
      <w:r w:rsidRPr="008D0A79">
        <w:rPr>
          <w:rFonts w:ascii="Georgia" w:hAnsi="Georgia"/>
          <w:b/>
          <w:bCs/>
          <w:color w:val="000000" w:themeColor="text1"/>
          <w:sz w:val="32"/>
          <w:szCs w:val="32"/>
        </w:rPr>
        <w:t>MOI</w:t>
      </w:r>
      <w:r w:rsidR="008D0A79" w:rsidRPr="008D0A79">
        <w:rPr>
          <w:rFonts w:ascii="Georgia" w:hAnsi="Georgia"/>
          <w:b/>
          <w:bCs/>
          <w:color w:val="000000" w:themeColor="text1"/>
          <w:sz w:val="32"/>
          <w:szCs w:val="32"/>
        </w:rPr>
        <w:t xml:space="preserve"> </w:t>
      </w:r>
      <w:r w:rsidRPr="008D0A79">
        <w:rPr>
          <w:rFonts w:ascii="Georgia" w:hAnsi="Georgia"/>
          <w:b/>
          <w:bCs/>
          <w:color w:val="000000" w:themeColor="text1"/>
          <w:sz w:val="32"/>
          <w:szCs w:val="32"/>
        </w:rPr>
        <w:t>v.</w:t>
      </w:r>
      <w:r w:rsidR="008D0A79" w:rsidRPr="008D0A79">
        <w:rPr>
          <w:rFonts w:ascii="Georgia" w:hAnsi="Georgia"/>
          <w:b/>
          <w:bCs/>
          <w:color w:val="000000" w:themeColor="text1"/>
          <w:sz w:val="32"/>
          <w:szCs w:val="32"/>
        </w:rPr>
        <w:t xml:space="preserve"> </w:t>
      </w:r>
      <w:r w:rsidRPr="008D0A79">
        <w:rPr>
          <w:rFonts w:ascii="Georgia" w:hAnsi="Georgia"/>
          <w:b/>
          <w:bCs/>
          <w:color w:val="000000" w:themeColor="text1"/>
          <w:sz w:val="32"/>
          <w:szCs w:val="32"/>
        </w:rPr>
        <w:t>CHIHULY STUDIO, INC.</w:t>
      </w:r>
      <w:r w:rsidR="008D0A79" w:rsidRPr="008D0A79">
        <w:rPr>
          <w:rFonts w:ascii="Georgia" w:hAnsi="Georgia"/>
          <w:b/>
          <w:bCs/>
          <w:color w:val="000000" w:themeColor="text1"/>
          <w:sz w:val="32"/>
          <w:szCs w:val="32"/>
        </w:rPr>
        <w:t xml:space="preserve"> </w:t>
      </w:r>
    </w:p>
    <w:p w14:paraId="50EC4F4B" w14:textId="77777777" w:rsidR="008D0A79" w:rsidRDefault="008D0A79" w:rsidP="008D0A79">
      <w:pPr>
        <w:pStyle w:val="4-LineAfterCaseNameTitle"/>
        <w:spacing w:after="240"/>
      </w:pPr>
      <w:r w:rsidRPr="00CA5868">
        <w:t>____________________________</w:t>
      </w:r>
    </w:p>
    <w:p w14:paraId="2A0C8CEE" w14:textId="5D0F2C90" w:rsidR="00546182" w:rsidRPr="008D0A79" w:rsidRDefault="008D0A79" w:rsidP="008D0A79">
      <w:pPr>
        <w:spacing w:after="0" w:line="240" w:lineRule="auto"/>
        <w:ind w:left="100" w:right="100"/>
        <w:jc w:val="center"/>
        <w:rPr>
          <w:rFonts w:ascii="Georgia" w:hAnsi="Georgia"/>
          <w:b/>
          <w:bCs/>
          <w:color w:val="000000" w:themeColor="text1"/>
          <w:sz w:val="22"/>
          <w:szCs w:val="22"/>
        </w:rPr>
      </w:pPr>
      <w:r w:rsidRPr="008D0A79">
        <w:rPr>
          <w:rFonts w:ascii="Georgia" w:hAnsi="Georgia"/>
          <w:b/>
          <w:bCs/>
          <w:color w:val="000000" w:themeColor="text1"/>
          <w:sz w:val="22"/>
          <w:szCs w:val="22"/>
        </w:rPr>
        <w:t>United States Court of Appeals</w:t>
      </w:r>
      <w:r w:rsidRPr="008D0A79">
        <w:rPr>
          <w:rFonts w:ascii="Georgia" w:hAnsi="Georgia"/>
          <w:b/>
          <w:bCs/>
          <w:color w:val="000000" w:themeColor="text1"/>
          <w:sz w:val="22"/>
          <w:szCs w:val="22"/>
        </w:rPr>
        <w:t xml:space="preserve"> for the </w:t>
      </w:r>
      <w:r w:rsidRPr="008D0A79">
        <w:rPr>
          <w:rFonts w:ascii="Georgia" w:hAnsi="Georgia"/>
          <w:b/>
          <w:bCs/>
          <w:color w:val="000000" w:themeColor="text1"/>
          <w:sz w:val="22"/>
          <w:szCs w:val="22"/>
        </w:rPr>
        <w:t>Ninth Circuit</w:t>
      </w:r>
      <w:r w:rsidRPr="008D0A79">
        <w:rPr>
          <w:rFonts w:ascii="Georgia" w:hAnsi="Georgia"/>
          <w:b/>
          <w:bCs/>
          <w:color w:val="000000" w:themeColor="text1"/>
          <w:sz w:val="22"/>
          <w:szCs w:val="22"/>
        </w:rPr>
        <w:t xml:space="preserve">, </w:t>
      </w:r>
      <w:r w:rsidR="00000000" w:rsidRPr="008D0A79">
        <w:rPr>
          <w:rFonts w:ascii="Georgia" w:hAnsi="Georgia"/>
          <w:b/>
          <w:bCs/>
          <w:color w:val="000000" w:themeColor="text1"/>
          <w:sz w:val="22"/>
          <w:szCs w:val="22"/>
        </w:rPr>
        <w:t>2021</w:t>
      </w:r>
    </w:p>
    <w:p w14:paraId="0D00D4BB" w14:textId="77777777" w:rsidR="008D0A79" w:rsidRPr="008D0A79" w:rsidRDefault="008D0A79" w:rsidP="008D0A79">
      <w:pPr>
        <w:spacing w:after="0" w:line="240" w:lineRule="auto"/>
        <w:jc w:val="center"/>
        <w:rPr>
          <w:rFonts w:ascii="Georgia" w:hAnsi="Georgia"/>
          <w:b/>
          <w:bCs/>
          <w:color w:val="000000" w:themeColor="text1"/>
          <w:sz w:val="22"/>
          <w:szCs w:val="22"/>
        </w:rPr>
      </w:pPr>
      <w:r w:rsidRPr="008D0A79">
        <w:rPr>
          <w:rFonts w:ascii="Georgia" w:hAnsi="Georgia"/>
          <w:b/>
          <w:bCs/>
          <w:color w:val="000000" w:themeColor="text1"/>
          <w:sz w:val="22"/>
          <w:szCs w:val="22"/>
        </w:rPr>
        <w:t xml:space="preserve">846 </w:t>
      </w:r>
      <w:proofErr w:type="spellStart"/>
      <w:r w:rsidRPr="008D0A79">
        <w:rPr>
          <w:rFonts w:ascii="Georgia" w:hAnsi="Georgia"/>
          <w:b/>
          <w:bCs/>
          <w:color w:val="000000" w:themeColor="text1"/>
          <w:sz w:val="22"/>
          <w:szCs w:val="22"/>
        </w:rPr>
        <w:t>Fed.Appx</w:t>
      </w:r>
      <w:proofErr w:type="spellEnd"/>
      <w:r w:rsidRPr="008D0A79">
        <w:rPr>
          <w:rFonts w:ascii="Georgia" w:hAnsi="Georgia"/>
          <w:b/>
          <w:bCs/>
          <w:color w:val="000000" w:themeColor="text1"/>
          <w:sz w:val="22"/>
          <w:szCs w:val="22"/>
        </w:rPr>
        <w:t>. 497</w:t>
      </w:r>
    </w:p>
    <w:p w14:paraId="4995A5A7" w14:textId="77777777" w:rsidR="008D0A79" w:rsidRPr="008D0A79" w:rsidRDefault="008D0A79" w:rsidP="008D0A79">
      <w:pPr>
        <w:spacing w:after="0" w:line="240" w:lineRule="auto"/>
        <w:ind w:left="100" w:right="100"/>
        <w:jc w:val="center"/>
        <w:rPr>
          <w:rFonts w:ascii="Georgia" w:hAnsi="Georgia"/>
          <w:color w:val="000000" w:themeColor="text1"/>
          <w:sz w:val="22"/>
          <w:szCs w:val="22"/>
        </w:rPr>
      </w:pPr>
    </w:p>
    <w:p w14:paraId="1932ED46" w14:textId="77777777" w:rsidR="00546182" w:rsidRPr="008D0A79" w:rsidRDefault="00000000" w:rsidP="008D0A79">
      <w:pPr>
        <w:spacing w:after="0" w:line="240" w:lineRule="auto"/>
        <w:ind w:firstLine="720"/>
        <w:jc w:val="both"/>
        <w:rPr>
          <w:rFonts w:ascii="Georgia" w:hAnsi="Georgia"/>
          <w:color w:val="000000" w:themeColor="text1"/>
          <w:sz w:val="22"/>
          <w:szCs w:val="22"/>
        </w:rPr>
      </w:pPr>
      <w:r w:rsidRPr="008D0A79">
        <w:rPr>
          <w:rFonts w:ascii="Georgia" w:hAnsi="Georgia"/>
          <w:color w:val="000000" w:themeColor="text1"/>
          <w:sz w:val="22"/>
          <w:szCs w:val="22"/>
        </w:rPr>
        <w:t xml:space="preserve">Michael Moi appeals a summary judgment in favor of Chihuly Studio, Inc., Dale Chihuly (“Chihuly”), and Leslie Chihuly (collectively, “the Chihuly Defendants”) on his claims under the Copyright Act, </w:t>
      </w:r>
      <w:hyperlink r:id="rId7">
        <w:r w:rsidRPr="008D0A79">
          <w:rPr>
            <w:rFonts w:ascii="Georgia" w:hAnsi="Georgia"/>
            <w:color w:val="000000" w:themeColor="text1"/>
            <w:sz w:val="22"/>
            <w:szCs w:val="22"/>
          </w:rPr>
          <w:t xml:space="preserve">17 U.S.C. § 101, </w:t>
        </w:r>
        <w:r w:rsidRPr="008D0A79">
          <w:rPr>
            <w:rFonts w:ascii="Georgia" w:hAnsi="Georgia"/>
            <w:i/>
            <w:color w:val="000000" w:themeColor="text1"/>
            <w:sz w:val="22"/>
            <w:szCs w:val="22"/>
          </w:rPr>
          <w:t>et seq</w:t>
        </w:r>
        <w:r w:rsidRPr="008D0A79">
          <w:rPr>
            <w:rFonts w:ascii="Georgia" w:hAnsi="Georgia"/>
            <w:color w:val="000000" w:themeColor="text1"/>
            <w:sz w:val="22"/>
            <w:szCs w:val="22"/>
          </w:rPr>
          <w:t>.,</w:t>
        </w:r>
      </w:hyperlink>
      <w:r w:rsidRPr="008D0A79">
        <w:rPr>
          <w:rFonts w:ascii="Georgia" w:hAnsi="Georgia"/>
          <w:color w:val="000000" w:themeColor="text1"/>
          <w:sz w:val="22"/>
          <w:szCs w:val="22"/>
        </w:rPr>
        <w:t xml:space="preserve"> the Visual Artists Rights Act of 1990 (“VARA”), </w:t>
      </w:r>
      <w:hyperlink r:id="rId8">
        <w:r w:rsidRPr="008D0A79">
          <w:rPr>
            <w:rFonts w:ascii="Georgia" w:hAnsi="Georgia"/>
            <w:color w:val="000000" w:themeColor="text1"/>
            <w:sz w:val="22"/>
            <w:szCs w:val="22"/>
          </w:rPr>
          <w:t>17 U.S.C. § 106A</w:t>
        </w:r>
      </w:hyperlink>
      <w:r w:rsidRPr="008D0A79">
        <w:rPr>
          <w:rFonts w:ascii="Georgia" w:hAnsi="Georgia"/>
          <w:color w:val="000000" w:themeColor="text1"/>
          <w:sz w:val="22"/>
          <w:szCs w:val="22"/>
        </w:rPr>
        <w:t xml:space="preserve">, and Washington common law. Moi also challenges a protective order and the district court's award of attorney's fees under the Copyright Act, </w:t>
      </w:r>
      <w:hyperlink r:id="rId9">
        <w:r w:rsidRPr="008D0A79">
          <w:rPr>
            <w:rFonts w:ascii="Georgia" w:hAnsi="Georgia"/>
            <w:color w:val="000000" w:themeColor="text1"/>
            <w:sz w:val="22"/>
            <w:szCs w:val="22"/>
          </w:rPr>
          <w:t>17 U.S.C. § 505</w:t>
        </w:r>
      </w:hyperlink>
      <w:r w:rsidRPr="008D0A79">
        <w:rPr>
          <w:rFonts w:ascii="Georgia" w:hAnsi="Georgia"/>
          <w:color w:val="000000" w:themeColor="text1"/>
          <w:sz w:val="22"/>
          <w:szCs w:val="22"/>
        </w:rPr>
        <w:t xml:space="preserve">. We have jurisdiction under </w:t>
      </w:r>
      <w:hyperlink r:id="rId10">
        <w:r w:rsidRPr="008D0A79">
          <w:rPr>
            <w:rFonts w:ascii="Georgia" w:hAnsi="Georgia"/>
            <w:color w:val="000000" w:themeColor="text1"/>
            <w:sz w:val="22"/>
            <w:szCs w:val="22"/>
          </w:rPr>
          <w:t>28 U.S.C. § 1291</w:t>
        </w:r>
      </w:hyperlink>
      <w:r w:rsidRPr="008D0A79">
        <w:rPr>
          <w:rFonts w:ascii="Georgia" w:hAnsi="Georgia"/>
          <w:color w:val="000000" w:themeColor="text1"/>
          <w:sz w:val="22"/>
          <w:szCs w:val="22"/>
        </w:rPr>
        <w:t xml:space="preserve"> and review de novo a grant of summary judgment. </w:t>
      </w:r>
      <w:hyperlink r:id="rId11" w:anchor="co_pp_sp_506_665">
        <w:r w:rsidRPr="008D0A79">
          <w:rPr>
            <w:rFonts w:ascii="Georgia" w:hAnsi="Georgia"/>
            <w:i/>
            <w:color w:val="000000" w:themeColor="text1"/>
            <w:sz w:val="22"/>
            <w:szCs w:val="22"/>
          </w:rPr>
          <w:t>Feldman v. Allstate Ins. Co.</w:t>
        </w:r>
        <w:r w:rsidRPr="008D0A79">
          <w:rPr>
            <w:rFonts w:ascii="Georgia" w:hAnsi="Georgia"/>
            <w:color w:val="000000" w:themeColor="text1"/>
            <w:sz w:val="22"/>
            <w:szCs w:val="22"/>
          </w:rPr>
          <w:t>, 322 F.3d 660, 665 (9th Cir. 2003)</w:t>
        </w:r>
      </w:hyperlink>
      <w:r w:rsidRPr="008D0A79">
        <w:rPr>
          <w:rFonts w:ascii="Georgia" w:hAnsi="Georgia"/>
          <w:color w:val="000000" w:themeColor="text1"/>
          <w:sz w:val="22"/>
          <w:szCs w:val="22"/>
        </w:rPr>
        <w:t xml:space="preserve">. We review a district court's grant of a protective order and award of attorney's fees for abuse of discretion. </w:t>
      </w:r>
      <w:hyperlink r:id="rId12" w:anchor="co_pp_sp_350_472">
        <w:r w:rsidRPr="008D0A79">
          <w:rPr>
            <w:rFonts w:ascii="Georgia" w:hAnsi="Georgia"/>
            <w:i/>
            <w:color w:val="000000" w:themeColor="text1"/>
            <w:sz w:val="22"/>
            <w:szCs w:val="22"/>
          </w:rPr>
          <w:t>Beckman Indus., Inc. v. Int'l Ins. Co.</w:t>
        </w:r>
        <w:r w:rsidRPr="008D0A79">
          <w:rPr>
            <w:rFonts w:ascii="Georgia" w:hAnsi="Georgia"/>
            <w:color w:val="000000" w:themeColor="text1"/>
            <w:sz w:val="22"/>
            <w:szCs w:val="22"/>
          </w:rPr>
          <w:t>, 966 F.2d 470, 472 (9th Cir. 1992)</w:t>
        </w:r>
      </w:hyperlink>
      <w:r w:rsidRPr="008D0A79">
        <w:rPr>
          <w:rFonts w:ascii="Georgia" w:hAnsi="Georgia"/>
          <w:color w:val="000000" w:themeColor="text1"/>
          <w:sz w:val="22"/>
          <w:szCs w:val="22"/>
        </w:rPr>
        <w:t xml:space="preserve">; </w:t>
      </w:r>
      <w:hyperlink r:id="rId13" w:anchor="co_pp_sp_506_665">
        <w:r w:rsidRPr="008D0A79">
          <w:rPr>
            <w:rFonts w:ascii="Georgia" w:hAnsi="Georgia"/>
            <w:i/>
            <w:color w:val="000000" w:themeColor="text1"/>
            <w:sz w:val="22"/>
            <w:szCs w:val="22"/>
          </w:rPr>
          <w:t>Shame On You Prods., Inc. v. Banks</w:t>
        </w:r>
        <w:r w:rsidRPr="008D0A79">
          <w:rPr>
            <w:rFonts w:ascii="Georgia" w:hAnsi="Georgia"/>
            <w:color w:val="000000" w:themeColor="text1"/>
            <w:sz w:val="22"/>
            <w:szCs w:val="22"/>
          </w:rPr>
          <w:t>, 893 F.3d 661, 665 (9th Cir. 2018)</w:t>
        </w:r>
      </w:hyperlink>
      <w:r w:rsidRPr="008D0A79">
        <w:rPr>
          <w:rFonts w:ascii="Georgia" w:hAnsi="Georgia"/>
          <w:color w:val="000000" w:themeColor="text1"/>
          <w:sz w:val="22"/>
          <w:szCs w:val="22"/>
        </w:rPr>
        <w:t>. We affirm.</w:t>
      </w:r>
    </w:p>
    <w:p w14:paraId="51C565A1" w14:textId="77777777" w:rsidR="00546182" w:rsidRPr="008D0A79" w:rsidRDefault="00000000" w:rsidP="008D0A79">
      <w:pPr>
        <w:spacing w:after="0" w:line="240" w:lineRule="auto"/>
        <w:jc w:val="both"/>
        <w:rPr>
          <w:rFonts w:ascii="Georgia" w:hAnsi="Georgia"/>
          <w:color w:val="000000" w:themeColor="text1"/>
          <w:sz w:val="22"/>
          <w:szCs w:val="22"/>
        </w:rPr>
      </w:pPr>
      <w:r w:rsidRPr="008D0A79">
        <w:rPr>
          <w:rFonts w:ascii="Georgia" w:hAnsi="Georgia"/>
          <w:color w:val="000000" w:themeColor="text1"/>
          <w:sz w:val="22"/>
          <w:szCs w:val="22"/>
        </w:rPr>
        <w:t> </w:t>
      </w:r>
    </w:p>
    <w:p w14:paraId="1CD8AB1B" w14:textId="77777777" w:rsidR="00546182" w:rsidRPr="008D0A79" w:rsidRDefault="00000000" w:rsidP="008D0A79">
      <w:pPr>
        <w:spacing w:after="0" w:line="240" w:lineRule="auto"/>
        <w:jc w:val="center"/>
        <w:rPr>
          <w:rFonts w:ascii="Georgia" w:hAnsi="Georgia"/>
          <w:color w:val="000000" w:themeColor="text1"/>
          <w:sz w:val="22"/>
          <w:szCs w:val="22"/>
        </w:rPr>
      </w:pPr>
      <w:bookmarkStart w:id="0" w:name="co_anchor_Id0949b4111ef11eea9b2daabe396"/>
      <w:r w:rsidRPr="008D0A79">
        <w:rPr>
          <w:rFonts w:ascii="Georgia" w:hAnsi="Georgia"/>
          <w:color w:val="000000" w:themeColor="text1"/>
          <w:sz w:val="22"/>
          <w:szCs w:val="22"/>
        </w:rPr>
        <w:t>I.</w:t>
      </w:r>
    </w:p>
    <w:bookmarkEnd w:id="0"/>
    <w:p w14:paraId="11E5671E" w14:textId="77777777" w:rsidR="008D0A79" w:rsidRPr="008D0A79" w:rsidRDefault="008D0A79" w:rsidP="008D0A79">
      <w:pPr>
        <w:spacing w:after="0" w:line="240" w:lineRule="auto"/>
        <w:jc w:val="both"/>
        <w:rPr>
          <w:rFonts w:ascii="Georgia" w:hAnsi="Georgia"/>
          <w:color w:val="000000" w:themeColor="text1"/>
          <w:sz w:val="22"/>
          <w:szCs w:val="22"/>
        </w:rPr>
      </w:pPr>
    </w:p>
    <w:p w14:paraId="3F28E793" w14:textId="43CF1C71" w:rsidR="00546182" w:rsidRPr="008D0A79" w:rsidRDefault="00000000" w:rsidP="008D0A79">
      <w:pPr>
        <w:spacing w:after="0" w:line="240" w:lineRule="auto"/>
        <w:jc w:val="both"/>
        <w:rPr>
          <w:rFonts w:ascii="Georgia" w:hAnsi="Georgia"/>
          <w:color w:val="000000" w:themeColor="text1"/>
          <w:sz w:val="22"/>
          <w:szCs w:val="22"/>
        </w:rPr>
      </w:pPr>
      <w:r w:rsidRPr="008D0A79">
        <w:rPr>
          <w:rFonts w:ascii="Georgia" w:hAnsi="Georgia"/>
          <w:color w:val="000000" w:themeColor="text1"/>
          <w:sz w:val="22"/>
          <w:szCs w:val="22"/>
        </w:rPr>
        <w:t xml:space="preserve">The district court did not err in granting summary judgment on Moi's claim under the Copyright Act because no genuine issues of material fact exist as to whether Moi is a co-author of a “joint work” within the meaning of </w:t>
      </w:r>
      <w:hyperlink r:id="rId14">
        <w:r w:rsidRPr="008D0A79">
          <w:rPr>
            <w:rFonts w:ascii="Georgia" w:hAnsi="Georgia"/>
            <w:color w:val="000000" w:themeColor="text1"/>
            <w:sz w:val="22"/>
            <w:szCs w:val="22"/>
          </w:rPr>
          <w:t>17 U.S.C. § 101</w:t>
        </w:r>
      </w:hyperlink>
      <w:r w:rsidRPr="008D0A79">
        <w:rPr>
          <w:rFonts w:ascii="Georgia" w:hAnsi="Georgia"/>
          <w:color w:val="000000" w:themeColor="text1"/>
          <w:sz w:val="22"/>
          <w:szCs w:val="22"/>
        </w:rPr>
        <w:t xml:space="preserve">. For purposes of the Copyright Act, a “joint work” requires each of the following elements: “(1) a copyrightable work, (2) two or more ‘authors,’ and (3) the authors must intend their contributions to be merged into inseparable or interdependent parts of a unitary whole.” </w:t>
      </w:r>
      <w:hyperlink r:id="rId15" w:anchor="co_pp_sp_506_1231">
        <w:proofErr w:type="spellStart"/>
        <w:r w:rsidRPr="008D0A79">
          <w:rPr>
            <w:rFonts w:ascii="Georgia" w:hAnsi="Georgia"/>
            <w:i/>
            <w:color w:val="000000" w:themeColor="text1"/>
            <w:sz w:val="22"/>
            <w:szCs w:val="22"/>
          </w:rPr>
          <w:t>Aalmuhammed</w:t>
        </w:r>
        <w:proofErr w:type="spellEnd"/>
        <w:r w:rsidRPr="008D0A79">
          <w:rPr>
            <w:rFonts w:ascii="Georgia" w:hAnsi="Georgia"/>
            <w:i/>
            <w:color w:val="000000" w:themeColor="text1"/>
            <w:sz w:val="22"/>
            <w:szCs w:val="22"/>
          </w:rPr>
          <w:t xml:space="preserve"> v. Lee</w:t>
        </w:r>
        <w:r w:rsidRPr="008D0A79">
          <w:rPr>
            <w:rFonts w:ascii="Georgia" w:hAnsi="Georgia"/>
            <w:color w:val="000000" w:themeColor="text1"/>
            <w:sz w:val="22"/>
            <w:szCs w:val="22"/>
          </w:rPr>
          <w:t>, 202 F.3d 1227, 1231 (9th Cir. 2000)</w:t>
        </w:r>
      </w:hyperlink>
      <w:r w:rsidRPr="008D0A79">
        <w:rPr>
          <w:rFonts w:ascii="Georgia" w:hAnsi="Georgia"/>
          <w:color w:val="000000" w:themeColor="text1"/>
          <w:sz w:val="22"/>
          <w:szCs w:val="22"/>
        </w:rPr>
        <w:t xml:space="preserve">. Moi's failure to identify any particular copyrightable works to which he contributed strongly undermines his claim of co-authorship. </w:t>
      </w:r>
      <w:r w:rsidRPr="008D0A79">
        <w:rPr>
          <w:rFonts w:ascii="Georgia" w:hAnsi="Georgia"/>
          <w:i/>
          <w:color w:val="000000" w:themeColor="text1"/>
          <w:sz w:val="22"/>
          <w:szCs w:val="22"/>
        </w:rPr>
        <w:t xml:space="preserve">See </w:t>
      </w:r>
      <w:hyperlink r:id="rId16" w:anchor="co_pp_sp_506_968">
        <w:r w:rsidRPr="008D0A79">
          <w:rPr>
            <w:rFonts w:ascii="Georgia" w:hAnsi="Georgia"/>
            <w:i/>
            <w:color w:val="000000" w:themeColor="text1"/>
            <w:sz w:val="22"/>
            <w:szCs w:val="22"/>
          </w:rPr>
          <w:t>Richlin v. Metro-Goldwyn-Mayer Pictures, Inc.</w:t>
        </w:r>
        <w:r w:rsidRPr="008D0A79">
          <w:rPr>
            <w:rFonts w:ascii="Georgia" w:hAnsi="Georgia"/>
            <w:color w:val="000000" w:themeColor="text1"/>
            <w:sz w:val="22"/>
            <w:szCs w:val="22"/>
          </w:rPr>
          <w:t>, 531 F.3d 962, 968 (9th Cir. 2008)</w:t>
        </w:r>
      </w:hyperlink>
      <w:r w:rsidRPr="008D0A79">
        <w:rPr>
          <w:rFonts w:ascii="Georgia" w:hAnsi="Georgia"/>
          <w:color w:val="000000" w:themeColor="text1"/>
          <w:sz w:val="22"/>
          <w:szCs w:val="22"/>
        </w:rPr>
        <w:t xml:space="preserve">. Even if Moi could identify such contributions, he presented no evidence to establish that he qualifies as a co-author. </w:t>
      </w:r>
      <w:r w:rsidRPr="008D0A79">
        <w:rPr>
          <w:rFonts w:ascii="Georgia" w:hAnsi="Georgia"/>
          <w:i/>
          <w:color w:val="000000" w:themeColor="text1"/>
          <w:sz w:val="22"/>
          <w:szCs w:val="22"/>
        </w:rPr>
        <w:t xml:space="preserve">See </w:t>
      </w:r>
      <w:hyperlink r:id="rId17" w:anchor="co_pp_sp_506_1232">
        <w:proofErr w:type="spellStart"/>
        <w:r w:rsidRPr="008D0A79">
          <w:rPr>
            <w:rFonts w:ascii="Georgia" w:hAnsi="Georgia"/>
            <w:i/>
            <w:color w:val="000000" w:themeColor="text1"/>
            <w:sz w:val="22"/>
            <w:szCs w:val="22"/>
          </w:rPr>
          <w:t>Aalmuhammed</w:t>
        </w:r>
        <w:proofErr w:type="spellEnd"/>
        <w:r w:rsidRPr="008D0A79">
          <w:rPr>
            <w:rFonts w:ascii="Georgia" w:hAnsi="Georgia"/>
            <w:color w:val="000000" w:themeColor="text1"/>
            <w:sz w:val="22"/>
            <w:szCs w:val="22"/>
          </w:rPr>
          <w:t>, 202 F.3d at 1232</w:t>
        </w:r>
      </w:hyperlink>
      <w:r w:rsidRPr="008D0A79">
        <w:rPr>
          <w:rFonts w:ascii="Georgia" w:hAnsi="Georgia"/>
          <w:color w:val="000000" w:themeColor="text1"/>
          <w:sz w:val="22"/>
          <w:szCs w:val="22"/>
        </w:rPr>
        <w:t xml:space="preserve"> (holding that even if an individual substantially contributes to a work, they still must be an “author” within the meaning of </w:t>
      </w:r>
      <w:hyperlink r:id="rId18">
        <w:r w:rsidRPr="008D0A79">
          <w:rPr>
            <w:rFonts w:ascii="Georgia" w:hAnsi="Georgia"/>
            <w:color w:val="000000" w:themeColor="text1"/>
            <w:sz w:val="22"/>
            <w:szCs w:val="22"/>
          </w:rPr>
          <w:t>17 U.S.C. § 101</w:t>
        </w:r>
      </w:hyperlink>
      <w:r w:rsidRPr="008D0A79">
        <w:rPr>
          <w:rFonts w:ascii="Georgia" w:hAnsi="Georgia"/>
          <w:color w:val="000000" w:themeColor="text1"/>
          <w:sz w:val="22"/>
          <w:szCs w:val="22"/>
        </w:rPr>
        <w:t xml:space="preserve"> to obtain co-ownership rights).</w:t>
      </w:r>
    </w:p>
    <w:p w14:paraId="1F48D828" w14:textId="77777777" w:rsidR="00546182" w:rsidRPr="008D0A79" w:rsidRDefault="00000000" w:rsidP="008D0A79">
      <w:pPr>
        <w:spacing w:after="0" w:line="240" w:lineRule="auto"/>
        <w:jc w:val="both"/>
        <w:rPr>
          <w:rFonts w:ascii="Georgia" w:hAnsi="Georgia"/>
          <w:color w:val="000000" w:themeColor="text1"/>
          <w:sz w:val="22"/>
          <w:szCs w:val="22"/>
        </w:rPr>
      </w:pPr>
      <w:r w:rsidRPr="008D0A79">
        <w:rPr>
          <w:rFonts w:ascii="Georgia" w:hAnsi="Georgia"/>
          <w:color w:val="000000" w:themeColor="text1"/>
          <w:sz w:val="22"/>
          <w:szCs w:val="22"/>
        </w:rPr>
        <w:t> </w:t>
      </w:r>
    </w:p>
    <w:p w14:paraId="489943A2" w14:textId="77777777" w:rsidR="00546182" w:rsidRPr="008D0A79" w:rsidRDefault="00000000" w:rsidP="008D0A79">
      <w:pPr>
        <w:spacing w:after="0" w:line="240" w:lineRule="auto"/>
        <w:ind w:firstLine="720"/>
        <w:jc w:val="both"/>
        <w:rPr>
          <w:rFonts w:ascii="Georgia" w:hAnsi="Georgia"/>
          <w:color w:val="000000" w:themeColor="text1"/>
          <w:sz w:val="22"/>
          <w:szCs w:val="22"/>
        </w:rPr>
      </w:pPr>
      <w:r w:rsidRPr="008D0A79">
        <w:rPr>
          <w:rFonts w:ascii="Georgia" w:hAnsi="Georgia"/>
          <w:color w:val="000000" w:themeColor="text1"/>
          <w:sz w:val="22"/>
          <w:szCs w:val="22"/>
        </w:rPr>
        <w:t xml:space="preserve">The following factors are considered in determining whether two or more individuals qualify as co-authors: (1) control, (2) objective manifestations of shared intent, and (3) audience appeal. </w:t>
      </w:r>
      <w:hyperlink r:id="rId19" w:anchor="co_pp_sp_506_1234">
        <w:r w:rsidRPr="008D0A79">
          <w:rPr>
            <w:rFonts w:ascii="Georgia" w:hAnsi="Georgia"/>
            <w:i/>
            <w:color w:val="000000" w:themeColor="text1"/>
            <w:sz w:val="22"/>
            <w:szCs w:val="22"/>
          </w:rPr>
          <w:t>Id</w:t>
        </w:r>
        <w:r w:rsidRPr="008D0A79">
          <w:rPr>
            <w:rFonts w:ascii="Georgia" w:hAnsi="Georgia"/>
            <w:color w:val="000000" w:themeColor="text1"/>
            <w:sz w:val="22"/>
            <w:szCs w:val="22"/>
          </w:rPr>
          <w:t>. at 1234</w:t>
        </w:r>
      </w:hyperlink>
      <w:r w:rsidRPr="008D0A79">
        <w:rPr>
          <w:rFonts w:ascii="Georgia" w:hAnsi="Georgia"/>
          <w:color w:val="000000" w:themeColor="text1"/>
          <w:sz w:val="22"/>
          <w:szCs w:val="22"/>
        </w:rPr>
        <w:t xml:space="preserve">. Moi failed to meet two out of the three </w:t>
      </w:r>
      <w:hyperlink r:id="rId20">
        <w:proofErr w:type="spellStart"/>
        <w:r w:rsidRPr="008D0A79">
          <w:rPr>
            <w:rFonts w:ascii="Georgia" w:hAnsi="Georgia"/>
            <w:i/>
            <w:color w:val="000000" w:themeColor="text1"/>
            <w:sz w:val="22"/>
            <w:szCs w:val="22"/>
          </w:rPr>
          <w:t>Aalmuhammed</w:t>
        </w:r>
        <w:proofErr w:type="spellEnd"/>
      </w:hyperlink>
      <w:r w:rsidRPr="008D0A79">
        <w:rPr>
          <w:rFonts w:ascii="Georgia" w:hAnsi="Georgia"/>
          <w:color w:val="000000" w:themeColor="text1"/>
          <w:sz w:val="22"/>
          <w:szCs w:val="22"/>
        </w:rPr>
        <w:t xml:space="preserve"> factors. As for control, Chihuly controlled everything from the artistic design to the decision of whether the finished paintings would be signed, marketed, and sold or merely discarded. Moi has, at most, established that “subject to [Chihuly's] authority to accept them, he made very valuable </w:t>
      </w:r>
      <w:r w:rsidRPr="008D0A79">
        <w:rPr>
          <w:rFonts w:ascii="Georgia" w:hAnsi="Georgia"/>
          <w:color w:val="000000" w:themeColor="text1"/>
          <w:sz w:val="22"/>
          <w:szCs w:val="22"/>
        </w:rPr>
        <w:lastRenderedPageBreak/>
        <w:t xml:space="preserve">contributions to the [paintings]” which is “not enough for co-authorship of a joint work.” </w:t>
      </w:r>
      <w:hyperlink r:id="rId21" w:anchor="co_pp_sp_506_1235">
        <w:r w:rsidRPr="008D0A79">
          <w:rPr>
            <w:rFonts w:ascii="Georgia" w:hAnsi="Georgia"/>
            <w:i/>
            <w:color w:val="000000" w:themeColor="text1"/>
            <w:sz w:val="22"/>
            <w:szCs w:val="22"/>
          </w:rPr>
          <w:t>Id</w:t>
        </w:r>
        <w:r w:rsidRPr="008D0A79">
          <w:rPr>
            <w:rFonts w:ascii="Georgia" w:hAnsi="Georgia"/>
            <w:color w:val="000000" w:themeColor="text1"/>
            <w:sz w:val="22"/>
            <w:szCs w:val="22"/>
          </w:rPr>
          <w:t>. at 1235</w:t>
        </w:r>
      </w:hyperlink>
      <w:r w:rsidRPr="008D0A79">
        <w:rPr>
          <w:rFonts w:ascii="Georgia" w:hAnsi="Georgia"/>
          <w:color w:val="000000" w:themeColor="text1"/>
          <w:sz w:val="22"/>
          <w:szCs w:val="22"/>
        </w:rPr>
        <w:t>.</w:t>
      </w:r>
    </w:p>
    <w:p w14:paraId="3AC4742B" w14:textId="77777777" w:rsidR="00546182" w:rsidRPr="008D0A79" w:rsidRDefault="00000000" w:rsidP="008D0A79">
      <w:pPr>
        <w:spacing w:after="0" w:line="240" w:lineRule="auto"/>
        <w:jc w:val="both"/>
        <w:rPr>
          <w:rFonts w:ascii="Georgia" w:hAnsi="Georgia"/>
          <w:color w:val="000000" w:themeColor="text1"/>
          <w:sz w:val="22"/>
          <w:szCs w:val="22"/>
        </w:rPr>
      </w:pPr>
      <w:r w:rsidRPr="008D0A79">
        <w:rPr>
          <w:rFonts w:ascii="Georgia" w:hAnsi="Georgia"/>
          <w:color w:val="000000" w:themeColor="text1"/>
          <w:sz w:val="22"/>
          <w:szCs w:val="22"/>
        </w:rPr>
        <w:t> </w:t>
      </w:r>
    </w:p>
    <w:p w14:paraId="1DA9790E" w14:textId="67088262" w:rsidR="00546182" w:rsidRPr="008D0A79" w:rsidRDefault="00000000" w:rsidP="008D0A79">
      <w:pPr>
        <w:spacing w:after="0" w:line="240" w:lineRule="auto"/>
        <w:ind w:firstLine="720"/>
        <w:jc w:val="both"/>
        <w:rPr>
          <w:rFonts w:ascii="Georgia" w:hAnsi="Georgia"/>
          <w:color w:val="000000" w:themeColor="text1"/>
          <w:sz w:val="22"/>
          <w:szCs w:val="22"/>
        </w:rPr>
      </w:pPr>
      <w:r w:rsidRPr="008D0A79">
        <w:rPr>
          <w:rFonts w:ascii="Georgia" w:hAnsi="Georgia"/>
          <w:color w:val="000000" w:themeColor="text1"/>
          <w:sz w:val="22"/>
          <w:szCs w:val="22"/>
        </w:rPr>
        <w:t>There is also no evidence that Chihuly and Moi objectively manifested a shared intent to be co-authors. In fact, Moi acknowledges that Chihuly represented to the public that he was the sole creator. Moi asserts that Chihuly promised to take care of him, which does not rise to the level of expressing intent to recognize Moi as a co-author. Even viewing the facts in the light most favorable to Moi, his lack of control coupled with Chihuly's express intent to remain a sole author preclude a finding of co-authorship. Therefore, the district court properly granted summary judgment on Moi's Copyright Act claim.</w:t>
      </w:r>
      <w:bookmarkStart w:id="1" w:name="co_fnRef_B00022053148844_ID0E6WAE_1"/>
      <w:r w:rsidR="008D0A79" w:rsidRPr="008D0A79">
        <w:rPr>
          <w:rStyle w:val="FootnoteReference"/>
          <w:rFonts w:ascii="Georgia" w:hAnsi="Georgia"/>
          <w:color w:val="000000" w:themeColor="text1"/>
          <w:sz w:val="22"/>
          <w:szCs w:val="22"/>
        </w:rPr>
        <w:footnoteReference w:id="1"/>
      </w:r>
      <w:hyperlink w:anchor="co_footnote_B00022053148844_1">
        <w:r w:rsidRPr="008D0A79">
          <w:rPr>
            <w:rFonts w:ascii="Georgia" w:hAnsi="Georgia"/>
            <w:color w:val="000000" w:themeColor="text1"/>
            <w:sz w:val="22"/>
            <w:szCs w:val="22"/>
            <w:vertAlign w:val="superscript"/>
          </w:rPr>
          <w:t>1</w:t>
        </w:r>
      </w:hyperlink>
      <w:bookmarkEnd w:id="1"/>
    </w:p>
    <w:p w14:paraId="0995C2FD" w14:textId="77777777" w:rsidR="00546182" w:rsidRPr="008D0A79" w:rsidRDefault="00000000" w:rsidP="008D0A79">
      <w:pPr>
        <w:spacing w:after="0" w:line="240" w:lineRule="auto"/>
        <w:jc w:val="both"/>
        <w:rPr>
          <w:rFonts w:ascii="Georgia" w:hAnsi="Georgia"/>
          <w:color w:val="000000" w:themeColor="text1"/>
          <w:sz w:val="22"/>
          <w:szCs w:val="22"/>
        </w:rPr>
      </w:pPr>
      <w:r w:rsidRPr="008D0A79">
        <w:rPr>
          <w:rFonts w:ascii="Georgia" w:hAnsi="Georgia"/>
          <w:color w:val="000000" w:themeColor="text1"/>
          <w:sz w:val="22"/>
          <w:szCs w:val="22"/>
        </w:rPr>
        <w:t> </w:t>
      </w:r>
    </w:p>
    <w:p w14:paraId="2C684146" w14:textId="77777777" w:rsidR="00546182" w:rsidRPr="008D0A79" w:rsidRDefault="00000000" w:rsidP="008D0A79">
      <w:pPr>
        <w:spacing w:after="0" w:line="240" w:lineRule="auto"/>
        <w:jc w:val="center"/>
        <w:rPr>
          <w:rFonts w:ascii="Georgia" w:hAnsi="Georgia"/>
          <w:color w:val="000000" w:themeColor="text1"/>
          <w:sz w:val="22"/>
          <w:szCs w:val="22"/>
        </w:rPr>
      </w:pPr>
      <w:bookmarkStart w:id="2" w:name="co_anchor_Id097335111ef11eea9b2daabe396"/>
      <w:r w:rsidRPr="008D0A79">
        <w:rPr>
          <w:rFonts w:ascii="Georgia" w:hAnsi="Georgia"/>
          <w:color w:val="000000" w:themeColor="text1"/>
          <w:sz w:val="22"/>
          <w:szCs w:val="22"/>
        </w:rPr>
        <w:t>II.</w:t>
      </w:r>
    </w:p>
    <w:bookmarkEnd w:id="2"/>
    <w:p w14:paraId="4BE169F8" w14:textId="77777777" w:rsidR="008D0A79" w:rsidRPr="008D0A79" w:rsidRDefault="008D0A79" w:rsidP="008D0A79">
      <w:pPr>
        <w:spacing w:after="0" w:line="240" w:lineRule="auto"/>
        <w:ind w:firstLine="720"/>
        <w:jc w:val="both"/>
        <w:rPr>
          <w:rFonts w:ascii="Georgia" w:hAnsi="Georgia"/>
          <w:color w:val="000000" w:themeColor="text1"/>
          <w:sz w:val="22"/>
          <w:szCs w:val="22"/>
        </w:rPr>
      </w:pPr>
    </w:p>
    <w:p w14:paraId="369CDE8A" w14:textId="760C2B2E" w:rsidR="00546182" w:rsidRPr="008D0A79" w:rsidRDefault="00000000" w:rsidP="008D0A79">
      <w:pPr>
        <w:spacing w:after="0" w:line="240" w:lineRule="auto"/>
        <w:ind w:firstLine="720"/>
        <w:jc w:val="both"/>
        <w:rPr>
          <w:rFonts w:ascii="Georgia" w:hAnsi="Georgia"/>
          <w:color w:val="000000" w:themeColor="text1"/>
          <w:sz w:val="22"/>
          <w:szCs w:val="22"/>
        </w:rPr>
      </w:pPr>
      <w:r w:rsidRPr="008D0A79">
        <w:rPr>
          <w:rFonts w:ascii="Georgia" w:hAnsi="Georgia"/>
          <w:color w:val="000000" w:themeColor="text1"/>
          <w:sz w:val="22"/>
          <w:szCs w:val="22"/>
        </w:rPr>
        <w:t xml:space="preserve">The district court did not err in granting summary judgment on Moi's common law promissory estoppel claim because Moi failed to establish the existence of a legally enforceable promise. To warrant estoppel under Washington law, a promise must be “clear and definite.” </w:t>
      </w:r>
      <w:hyperlink r:id="rId22" w:anchor="co_pp_sp_4645_435">
        <w:r w:rsidRPr="008D0A79">
          <w:rPr>
            <w:rFonts w:ascii="Georgia" w:hAnsi="Georgia"/>
            <w:i/>
            <w:color w:val="000000" w:themeColor="text1"/>
            <w:sz w:val="22"/>
            <w:szCs w:val="22"/>
          </w:rPr>
          <w:t xml:space="preserve">Wash. Educ. </w:t>
        </w:r>
        <w:proofErr w:type="spellStart"/>
        <w:r w:rsidRPr="008D0A79">
          <w:rPr>
            <w:rFonts w:ascii="Georgia" w:hAnsi="Georgia"/>
            <w:i/>
            <w:color w:val="000000" w:themeColor="text1"/>
            <w:sz w:val="22"/>
            <w:szCs w:val="22"/>
          </w:rPr>
          <w:t>Ass'n</w:t>
        </w:r>
        <w:proofErr w:type="spellEnd"/>
        <w:r w:rsidRPr="008D0A79">
          <w:rPr>
            <w:rFonts w:ascii="Georgia" w:hAnsi="Georgia"/>
            <w:i/>
            <w:color w:val="000000" w:themeColor="text1"/>
            <w:sz w:val="22"/>
            <w:szCs w:val="22"/>
          </w:rPr>
          <w:t xml:space="preserve"> v. Wash. </w:t>
        </w:r>
        <w:proofErr w:type="spellStart"/>
        <w:r w:rsidRPr="008D0A79">
          <w:rPr>
            <w:rFonts w:ascii="Georgia" w:hAnsi="Georgia"/>
            <w:i/>
            <w:color w:val="000000" w:themeColor="text1"/>
            <w:sz w:val="22"/>
            <w:szCs w:val="22"/>
          </w:rPr>
          <w:t>Dep't</w:t>
        </w:r>
        <w:proofErr w:type="spellEnd"/>
        <w:r w:rsidRPr="008D0A79">
          <w:rPr>
            <w:rFonts w:ascii="Georgia" w:hAnsi="Georgia"/>
            <w:i/>
            <w:color w:val="000000" w:themeColor="text1"/>
            <w:sz w:val="22"/>
            <w:szCs w:val="22"/>
          </w:rPr>
          <w:t xml:space="preserve"> of Ret. Sys</w:t>
        </w:r>
        <w:r w:rsidRPr="008D0A79">
          <w:rPr>
            <w:rFonts w:ascii="Georgia" w:hAnsi="Georgia"/>
            <w:color w:val="000000" w:themeColor="text1"/>
            <w:sz w:val="22"/>
            <w:szCs w:val="22"/>
          </w:rPr>
          <w:t>., 181 Wash.2d 212, 332 P.3d 428, 435 (2014)</w:t>
        </w:r>
      </w:hyperlink>
      <w:r w:rsidRPr="008D0A79">
        <w:rPr>
          <w:rFonts w:ascii="Georgia" w:hAnsi="Georgia"/>
          <w:color w:val="000000" w:themeColor="text1"/>
          <w:sz w:val="22"/>
          <w:szCs w:val="22"/>
        </w:rPr>
        <w:t xml:space="preserve">. The only agreement alleged here is a promise by Chihuly to “take care of” Moi in the future. Moi concedes that he and Chihuly never discussed the amount or the terms of compensation. A statement of future intent to “take care of” someone, where no formal commitment is made and the terms are not discussed, does not constitute a legally enforceable promise. </w:t>
      </w:r>
      <w:r w:rsidRPr="008D0A79">
        <w:rPr>
          <w:rFonts w:ascii="Georgia" w:hAnsi="Georgia"/>
          <w:i/>
          <w:color w:val="000000" w:themeColor="text1"/>
          <w:sz w:val="22"/>
          <w:szCs w:val="22"/>
        </w:rPr>
        <w:t xml:space="preserve">See </w:t>
      </w:r>
      <w:hyperlink r:id="rId23" w:anchor="co_pp_sp_661_442">
        <w:r w:rsidRPr="008D0A79">
          <w:rPr>
            <w:rFonts w:ascii="Georgia" w:hAnsi="Georgia"/>
            <w:i/>
            <w:color w:val="000000" w:themeColor="text1"/>
            <w:sz w:val="22"/>
            <w:szCs w:val="22"/>
          </w:rPr>
          <w:t>Havens v. C &amp; D Plastics, Inc.</w:t>
        </w:r>
        <w:r w:rsidRPr="008D0A79">
          <w:rPr>
            <w:rFonts w:ascii="Georgia" w:hAnsi="Georgia"/>
            <w:color w:val="000000" w:themeColor="text1"/>
            <w:sz w:val="22"/>
            <w:szCs w:val="22"/>
          </w:rPr>
          <w:t>, 124 Wash.2d 158, 876 P.2d 435, 442–44 (1994)</w:t>
        </w:r>
      </w:hyperlink>
      <w:r w:rsidRPr="008D0A79">
        <w:rPr>
          <w:rFonts w:ascii="Georgia" w:hAnsi="Georgia"/>
          <w:color w:val="000000" w:themeColor="text1"/>
          <w:sz w:val="22"/>
          <w:szCs w:val="22"/>
        </w:rPr>
        <w:t xml:space="preserve"> (</w:t>
      </w:r>
      <w:proofErr w:type="spellStart"/>
      <w:r w:rsidRPr="008D0A79">
        <w:rPr>
          <w:rFonts w:ascii="Georgia" w:hAnsi="Georgia"/>
          <w:color w:val="000000" w:themeColor="text1"/>
          <w:sz w:val="22"/>
          <w:szCs w:val="22"/>
        </w:rPr>
        <w:t>en</w:t>
      </w:r>
      <w:proofErr w:type="spellEnd"/>
      <w:r w:rsidRPr="008D0A79">
        <w:rPr>
          <w:rFonts w:ascii="Georgia" w:hAnsi="Georgia"/>
          <w:color w:val="000000" w:themeColor="text1"/>
          <w:sz w:val="22"/>
          <w:szCs w:val="22"/>
        </w:rPr>
        <w:t xml:space="preserve"> banc); </w:t>
      </w:r>
      <w:hyperlink r:id="rId24" w:anchor="co_pp_sp_4645_495">
        <w:r w:rsidRPr="008D0A79">
          <w:rPr>
            <w:rFonts w:ascii="Georgia" w:hAnsi="Georgia"/>
            <w:i/>
            <w:color w:val="000000" w:themeColor="text1"/>
            <w:sz w:val="22"/>
            <w:szCs w:val="22"/>
          </w:rPr>
          <w:t>Elliott Bay Seafoods, Inc. v. Port of Seattle</w:t>
        </w:r>
        <w:r w:rsidRPr="008D0A79">
          <w:rPr>
            <w:rFonts w:ascii="Georgia" w:hAnsi="Georgia"/>
            <w:color w:val="000000" w:themeColor="text1"/>
            <w:sz w:val="22"/>
            <w:szCs w:val="22"/>
          </w:rPr>
          <w:t xml:space="preserve">, 124 </w:t>
        </w:r>
        <w:proofErr w:type="spellStart"/>
        <w:r w:rsidRPr="008D0A79">
          <w:rPr>
            <w:rFonts w:ascii="Georgia" w:hAnsi="Georgia"/>
            <w:color w:val="000000" w:themeColor="text1"/>
            <w:sz w:val="22"/>
            <w:szCs w:val="22"/>
          </w:rPr>
          <w:t>Wash.App</w:t>
        </w:r>
        <w:proofErr w:type="spellEnd"/>
        <w:r w:rsidRPr="008D0A79">
          <w:rPr>
            <w:rFonts w:ascii="Georgia" w:hAnsi="Georgia"/>
            <w:color w:val="000000" w:themeColor="text1"/>
            <w:sz w:val="22"/>
            <w:szCs w:val="22"/>
          </w:rPr>
          <w:t>. 5, 98 P.3d 491, 495 (2004)</w:t>
        </w:r>
      </w:hyperlink>
      <w:r w:rsidRPr="008D0A79">
        <w:rPr>
          <w:rFonts w:ascii="Georgia" w:hAnsi="Georgia"/>
          <w:color w:val="000000" w:themeColor="text1"/>
          <w:sz w:val="22"/>
          <w:szCs w:val="22"/>
        </w:rPr>
        <w:t>. Therefore, the district court properly granted summary judgment on Moi's promissory estoppel claim.</w:t>
      </w:r>
    </w:p>
    <w:p w14:paraId="3B12323E" w14:textId="77777777" w:rsidR="00546182" w:rsidRPr="008D0A79" w:rsidRDefault="00000000" w:rsidP="008D0A79">
      <w:pPr>
        <w:spacing w:after="0" w:line="240" w:lineRule="auto"/>
        <w:jc w:val="both"/>
        <w:rPr>
          <w:rFonts w:ascii="Georgia" w:hAnsi="Georgia"/>
          <w:color w:val="000000" w:themeColor="text1"/>
          <w:sz w:val="22"/>
          <w:szCs w:val="22"/>
        </w:rPr>
      </w:pPr>
      <w:r w:rsidRPr="008D0A79">
        <w:rPr>
          <w:rFonts w:ascii="Georgia" w:hAnsi="Georgia"/>
          <w:color w:val="000000" w:themeColor="text1"/>
          <w:sz w:val="22"/>
          <w:szCs w:val="22"/>
        </w:rPr>
        <w:t> </w:t>
      </w:r>
    </w:p>
    <w:p w14:paraId="441E53C2" w14:textId="77777777" w:rsidR="00546182" w:rsidRPr="008D0A79" w:rsidRDefault="00000000" w:rsidP="008D0A79">
      <w:pPr>
        <w:spacing w:after="0" w:line="240" w:lineRule="auto"/>
        <w:jc w:val="center"/>
        <w:rPr>
          <w:rFonts w:ascii="Georgia" w:hAnsi="Georgia"/>
          <w:color w:val="000000" w:themeColor="text1"/>
          <w:sz w:val="22"/>
          <w:szCs w:val="22"/>
        </w:rPr>
      </w:pPr>
      <w:bookmarkStart w:id="3" w:name="co_anchor_Id0986bd111ef11eea9b2daabe396"/>
      <w:r w:rsidRPr="008D0A79">
        <w:rPr>
          <w:rFonts w:ascii="Georgia" w:hAnsi="Georgia"/>
          <w:color w:val="000000" w:themeColor="text1"/>
          <w:sz w:val="22"/>
          <w:szCs w:val="22"/>
        </w:rPr>
        <w:t>III.</w:t>
      </w:r>
    </w:p>
    <w:bookmarkEnd w:id="3"/>
    <w:p w14:paraId="18A110BF" w14:textId="77777777" w:rsidR="008D0A79" w:rsidRPr="008D0A79" w:rsidRDefault="008D0A79" w:rsidP="008D0A79">
      <w:pPr>
        <w:spacing w:after="0" w:line="240" w:lineRule="auto"/>
        <w:jc w:val="both"/>
        <w:rPr>
          <w:rFonts w:ascii="Georgia" w:hAnsi="Georgia"/>
          <w:color w:val="000000" w:themeColor="text1"/>
          <w:sz w:val="22"/>
          <w:szCs w:val="22"/>
        </w:rPr>
      </w:pPr>
    </w:p>
    <w:p w14:paraId="5A800E25" w14:textId="00500373" w:rsidR="00546182" w:rsidRPr="008D0A79" w:rsidRDefault="00000000" w:rsidP="008D0A79">
      <w:pPr>
        <w:spacing w:after="0" w:line="240" w:lineRule="auto"/>
        <w:ind w:firstLine="720"/>
        <w:jc w:val="both"/>
        <w:rPr>
          <w:rFonts w:ascii="Georgia" w:hAnsi="Georgia"/>
          <w:color w:val="000000" w:themeColor="text1"/>
          <w:sz w:val="22"/>
          <w:szCs w:val="22"/>
        </w:rPr>
      </w:pPr>
      <w:r w:rsidRPr="008D0A79">
        <w:rPr>
          <w:rFonts w:ascii="Georgia" w:hAnsi="Georgia"/>
          <w:color w:val="000000" w:themeColor="text1"/>
          <w:sz w:val="22"/>
          <w:szCs w:val="22"/>
        </w:rPr>
        <w:t xml:space="preserve">The district court did not abuse its discretion in entering a protective order precluding disclosure of confidential settlement agreements. It is well-established that the scope of discovery is within the discretion of the district court. </w:t>
      </w:r>
      <w:hyperlink r:id="rId25" w:anchor="co_pp_sp_350_1372">
        <w:r w:rsidRPr="008D0A79">
          <w:rPr>
            <w:rFonts w:ascii="Georgia" w:hAnsi="Georgia"/>
            <w:i/>
            <w:color w:val="000000" w:themeColor="text1"/>
            <w:sz w:val="22"/>
            <w:szCs w:val="22"/>
          </w:rPr>
          <w:t>United States v. Domina</w:t>
        </w:r>
        <w:r w:rsidRPr="008D0A79">
          <w:rPr>
            <w:rFonts w:ascii="Georgia" w:hAnsi="Georgia"/>
            <w:color w:val="000000" w:themeColor="text1"/>
            <w:sz w:val="22"/>
            <w:szCs w:val="22"/>
          </w:rPr>
          <w:t>, 784 F.2d 1361, 1372 (9th Cir. 1986)</w:t>
        </w:r>
      </w:hyperlink>
      <w:r w:rsidRPr="008D0A79">
        <w:rPr>
          <w:rFonts w:ascii="Georgia" w:hAnsi="Georgia"/>
          <w:color w:val="000000" w:themeColor="text1"/>
          <w:sz w:val="22"/>
          <w:szCs w:val="22"/>
        </w:rPr>
        <w:t xml:space="preserve">. This includes the district court's ability “to decide when a protective order is appropriate and what degree of protection is required.” </w:t>
      </w:r>
      <w:hyperlink r:id="rId26" w:anchor="co_pp_sp_780_36">
        <w:r w:rsidRPr="008D0A79">
          <w:rPr>
            <w:rFonts w:ascii="Georgia" w:hAnsi="Georgia"/>
            <w:i/>
            <w:color w:val="000000" w:themeColor="text1"/>
            <w:sz w:val="22"/>
            <w:szCs w:val="22"/>
          </w:rPr>
          <w:t>Seattle Times Co. v. Rhinehart</w:t>
        </w:r>
        <w:r w:rsidRPr="008D0A79">
          <w:rPr>
            <w:rFonts w:ascii="Georgia" w:hAnsi="Georgia"/>
            <w:color w:val="000000" w:themeColor="text1"/>
            <w:sz w:val="22"/>
            <w:szCs w:val="22"/>
          </w:rPr>
          <w:t xml:space="preserve">, 467 U.S. 20, 36, 104 </w:t>
        </w:r>
        <w:proofErr w:type="spellStart"/>
        <w:r w:rsidRPr="008D0A79">
          <w:rPr>
            <w:rFonts w:ascii="Georgia" w:hAnsi="Georgia"/>
            <w:color w:val="000000" w:themeColor="text1"/>
            <w:sz w:val="22"/>
            <w:szCs w:val="22"/>
          </w:rPr>
          <w:t>S.Ct</w:t>
        </w:r>
        <w:proofErr w:type="spellEnd"/>
        <w:r w:rsidRPr="008D0A79">
          <w:rPr>
            <w:rFonts w:ascii="Georgia" w:hAnsi="Georgia"/>
            <w:color w:val="000000" w:themeColor="text1"/>
            <w:sz w:val="22"/>
            <w:szCs w:val="22"/>
          </w:rPr>
          <w:t>. 2199, 81 L.Ed.2d 17 (1984)</w:t>
        </w:r>
      </w:hyperlink>
      <w:r w:rsidRPr="008D0A79">
        <w:rPr>
          <w:rFonts w:ascii="Georgia" w:hAnsi="Georgia"/>
          <w:color w:val="000000" w:themeColor="text1"/>
          <w:sz w:val="22"/>
          <w:szCs w:val="22"/>
        </w:rPr>
        <w:t xml:space="preserve">. Rule 26 authorizes the district court to “forbid[ ] the disclosure or discovery” of matters or “limit[ ] the scope of disclosure or discovery to certain matters....” </w:t>
      </w:r>
      <w:hyperlink r:id="rId27">
        <w:r w:rsidRPr="008D0A79">
          <w:rPr>
            <w:rFonts w:ascii="Georgia" w:hAnsi="Georgia"/>
            <w:color w:val="000000" w:themeColor="text1"/>
            <w:sz w:val="22"/>
            <w:szCs w:val="22"/>
          </w:rPr>
          <w:t>Fed. R. Civ. P. 26(c)(1)(A) &amp; (D)</w:t>
        </w:r>
      </w:hyperlink>
      <w:r w:rsidRPr="008D0A79">
        <w:rPr>
          <w:rFonts w:ascii="Georgia" w:hAnsi="Georgia"/>
          <w:color w:val="000000" w:themeColor="text1"/>
          <w:sz w:val="22"/>
          <w:szCs w:val="22"/>
        </w:rPr>
        <w:t xml:space="preserve">. Additionally, </w:t>
      </w:r>
      <w:hyperlink r:id="rId28">
        <w:r w:rsidRPr="008D0A79">
          <w:rPr>
            <w:rFonts w:ascii="Georgia" w:hAnsi="Georgia"/>
            <w:color w:val="000000" w:themeColor="text1"/>
            <w:sz w:val="22"/>
            <w:szCs w:val="22"/>
          </w:rPr>
          <w:t>Rule 26</w:t>
        </w:r>
      </w:hyperlink>
      <w:r w:rsidRPr="008D0A79">
        <w:rPr>
          <w:rFonts w:ascii="Georgia" w:hAnsi="Georgia"/>
          <w:color w:val="000000" w:themeColor="text1"/>
          <w:sz w:val="22"/>
          <w:szCs w:val="22"/>
        </w:rPr>
        <w:t xml:space="preserve"> expressly limits discovery to “any nonprivileged matter that is </w:t>
      </w:r>
      <w:r w:rsidRPr="008D0A79">
        <w:rPr>
          <w:rFonts w:ascii="Georgia" w:hAnsi="Georgia"/>
          <w:i/>
          <w:color w:val="000000" w:themeColor="text1"/>
          <w:sz w:val="22"/>
          <w:szCs w:val="22"/>
        </w:rPr>
        <w:t>relevant</w:t>
      </w:r>
      <w:r w:rsidRPr="008D0A79">
        <w:rPr>
          <w:rFonts w:ascii="Georgia" w:hAnsi="Georgia"/>
          <w:color w:val="000000" w:themeColor="text1"/>
          <w:sz w:val="22"/>
          <w:szCs w:val="22"/>
        </w:rPr>
        <w:t xml:space="preserve"> to any party's claim or defense and proportional to the needs of the case....” </w:t>
      </w:r>
      <w:hyperlink r:id="rId29">
        <w:r w:rsidRPr="008D0A79">
          <w:rPr>
            <w:rFonts w:ascii="Georgia" w:hAnsi="Georgia"/>
            <w:color w:val="000000" w:themeColor="text1"/>
            <w:sz w:val="22"/>
            <w:szCs w:val="22"/>
          </w:rPr>
          <w:t>Fed. R. Civ. P. 26(b)(1)</w:t>
        </w:r>
      </w:hyperlink>
      <w:r w:rsidRPr="008D0A79">
        <w:rPr>
          <w:rFonts w:ascii="Georgia" w:hAnsi="Georgia"/>
          <w:color w:val="000000" w:themeColor="text1"/>
          <w:sz w:val="22"/>
          <w:szCs w:val="22"/>
        </w:rPr>
        <w:t xml:space="preserve"> (emphasis </w:t>
      </w:r>
      <w:r w:rsidRPr="008D0A79">
        <w:rPr>
          <w:rFonts w:ascii="Georgia" w:hAnsi="Georgia"/>
          <w:color w:val="000000" w:themeColor="text1"/>
          <w:sz w:val="22"/>
          <w:szCs w:val="22"/>
        </w:rPr>
        <w:lastRenderedPageBreak/>
        <w:t>added). However, “[i]</w:t>
      </w:r>
      <w:proofErr w:type="spellStart"/>
      <w:r w:rsidRPr="008D0A79">
        <w:rPr>
          <w:rFonts w:ascii="Georgia" w:hAnsi="Georgia"/>
          <w:color w:val="000000" w:themeColor="text1"/>
          <w:sz w:val="22"/>
          <w:szCs w:val="22"/>
        </w:rPr>
        <w:t>nformation</w:t>
      </w:r>
      <w:proofErr w:type="spellEnd"/>
      <w:r w:rsidRPr="008D0A79">
        <w:rPr>
          <w:rFonts w:ascii="Georgia" w:hAnsi="Georgia"/>
          <w:color w:val="000000" w:themeColor="text1"/>
          <w:sz w:val="22"/>
          <w:szCs w:val="22"/>
        </w:rPr>
        <w:t xml:space="preserve">... need not be admissible in evidence to be discoverable.” </w:t>
      </w:r>
      <w:r w:rsidRPr="008D0A79">
        <w:rPr>
          <w:rFonts w:ascii="Georgia" w:hAnsi="Georgia"/>
          <w:i/>
          <w:color w:val="000000" w:themeColor="text1"/>
          <w:sz w:val="22"/>
          <w:szCs w:val="22"/>
        </w:rPr>
        <w:t>Id</w:t>
      </w:r>
      <w:r w:rsidRPr="008D0A79">
        <w:rPr>
          <w:rFonts w:ascii="Georgia" w:hAnsi="Georgia"/>
          <w:color w:val="000000" w:themeColor="text1"/>
          <w:sz w:val="22"/>
          <w:szCs w:val="22"/>
        </w:rPr>
        <w:t>.</w:t>
      </w:r>
    </w:p>
    <w:p w14:paraId="7DAB8505" w14:textId="77777777" w:rsidR="00546182" w:rsidRPr="008D0A79" w:rsidRDefault="00000000" w:rsidP="008D0A79">
      <w:pPr>
        <w:spacing w:after="0" w:line="240" w:lineRule="auto"/>
        <w:jc w:val="both"/>
        <w:rPr>
          <w:rFonts w:ascii="Georgia" w:hAnsi="Georgia"/>
          <w:color w:val="000000" w:themeColor="text1"/>
          <w:sz w:val="22"/>
          <w:szCs w:val="22"/>
        </w:rPr>
      </w:pPr>
      <w:r w:rsidRPr="008D0A79">
        <w:rPr>
          <w:rFonts w:ascii="Georgia" w:hAnsi="Georgia"/>
          <w:color w:val="000000" w:themeColor="text1"/>
          <w:sz w:val="22"/>
          <w:szCs w:val="22"/>
        </w:rPr>
        <w:t> </w:t>
      </w:r>
    </w:p>
    <w:p w14:paraId="381AFA04" w14:textId="77777777" w:rsidR="00546182" w:rsidRPr="008D0A79" w:rsidRDefault="00000000" w:rsidP="008D0A79">
      <w:pPr>
        <w:spacing w:after="0" w:line="240" w:lineRule="auto"/>
        <w:ind w:firstLine="720"/>
        <w:jc w:val="both"/>
        <w:rPr>
          <w:rFonts w:ascii="Georgia" w:hAnsi="Georgia"/>
          <w:color w:val="000000" w:themeColor="text1"/>
          <w:sz w:val="22"/>
          <w:szCs w:val="22"/>
        </w:rPr>
      </w:pPr>
      <w:r w:rsidRPr="008D0A79">
        <w:rPr>
          <w:rFonts w:ascii="Georgia" w:hAnsi="Georgia"/>
          <w:color w:val="000000" w:themeColor="text1"/>
          <w:sz w:val="22"/>
          <w:szCs w:val="22"/>
        </w:rPr>
        <w:t xml:space="preserve">The district court found the agreements to be irrelevant to any party's claim or defense. Moi argues on appeal that the settlement agreements are relevant to explore the bias or prejudice of certain witnesses. However, because Moi failed to raise this argument before the district court, we decline to consider it. </w:t>
      </w:r>
      <w:r w:rsidRPr="008D0A79">
        <w:rPr>
          <w:rFonts w:ascii="Georgia" w:hAnsi="Georgia"/>
          <w:i/>
          <w:color w:val="000000" w:themeColor="text1"/>
          <w:sz w:val="22"/>
          <w:szCs w:val="22"/>
        </w:rPr>
        <w:t xml:space="preserve">See </w:t>
      </w:r>
      <w:hyperlink r:id="rId30" w:anchor="co_pp_sp_506_1052">
        <w:r w:rsidRPr="008D0A79">
          <w:rPr>
            <w:rFonts w:ascii="Georgia" w:hAnsi="Georgia"/>
            <w:i/>
            <w:color w:val="000000" w:themeColor="text1"/>
            <w:sz w:val="22"/>
            <w:szCs w:val="22"/>
          </w:rPr>
          <w:t>Smith v. Marsh</w:t>
        </w:r>
        <w:r w:rsidRPr="008D0A79">
          <w:rPr>
            <w:rFonts w:ascii="Georgia" w:hAnsi="Georgia"/>
            <w:color w:val="000000" w:themeColor="text1"/>
            <w:sz w:val="22"/>
            <w:szCs w:val="22"/>
          </w:rPr>
          <w:t>, 194 F.3d 1045, 1052 (9th Cir. 1999)</w:t>
        </w:r>
      </w:hyperlink>
      <w:r w:rsidRPr="008D0A79">
        <w:rPr>
          <w:rFonts w:ascii="Georgia" w:hAnsi="Georgia"/>
          <w:color w:val="000000" w:themeColor="text1"/>
          <w:sz w:val="22"/>
          <w:szCs w:val="22"/>
        </w:rPr>
        <w:t xml:space="preserve"> (“As a general rule, we will not consider arguments that are raised for the first time on appeal.”). We therefore decline to disturb the protective order. Regardless, Moi has not shown error in the district court's relevancy determination.</w:t>
      </w:r>
    </w:p>
    <w:p w14:paraId="7DF64630" w14:textId="77777777" w:rsidR="00546182" w:rsidRPr="008D0A79" w:rsidRDefault="00000000" w:rsidP="008D0A79">
      <w:pPr>
        <w:spacing w:after="0" w:line="240" w:lineRule="auto"/>
        <w:jc w:val="both"/>
        <w:rPr>
          <w:rFonts w:ascii="Georgia" w:hAnsi="Georgia"/>
          <w:color w:val="000000" w:themeColor="text1"/>
          <w:sz w:val="22"/>
          <w:szCs w:val="22"/>
        </w:rPr>
      </w:pPr>
      <w:r w:rsidRPr="008D0A79">
        <w:rPr>
          <w:rFonts w:ascii="Georgia" w:hAnsi="Georgia"/>
          <w:color w:val="000000" w:themeColor="text1"/>
          <w:sz w:val="22"/>
          <w:szCs w:val="22"/>
        </w:rPr>
        <w:t> </w:t>
      </w:r>
    </w:p>
    <w:p w14:paraId="6BEF9E5D" w14:textId="77777777" w:rsidR="00546182" w:rsidRPr="008D0A79" w:rsidRDefault="00000000" w:rsidP="008D0A79">
      <w:pPr>
        <w:spacing w:after="0" w:line="240" w:lineRule="auto"/>
        <w:jc w:val="center"/>
        <w:rPr>
          <w:rFonts w:ascii="Georgia" w:hAnsi="Georgia"/>
          <w:color w:val="000000" w:themeColor="text1"/>
          <w:sz w:val="22"/>
          <w:szCs w:val="22"/>
        </w:rPr>
      </w:pPr>
      <w:bookmarkStart w:id="4" w:name="co_anchor_Id09a67a111ef11eea9b2daabe396"/>
      <w:r w:rsidRPr="008D0A79">
        <w:rPr>
          <w:rFonts w:ascii="Georgia" w:hAnsi="Georgia"/>
          <w:color w:val="000000" w:themeColor="text1"/>
          <w:sz w:val="22"/>
          <w:szCs w:val="22"/>
        </w:rPr>
        <w:t>IV.</w:t>
      </w:r>
    </w:p>
    <w:bookmarkEnd w:id="4"/>
    <w:p w14:paraId="3F22E0ED" w14:textId="77777777" w:rsidR="008D0A79" w:rsidRPr="008D0A79" w:rsidRDefault="008D0A79" w:rsidP="008D0A79">
      <w:pPr>
        <w:spacing w:after="0" w:line="240" w:lineRule="auto"/>
        <w:jc w:val="both"/>
        <w:rPr>
          <w:rFonts w:ascii="Georgia" w:hAnsi="Georgia"/>
          <w:color w:val="000000" w:themeColor="text1"/>
          <w:sz w:val="22"/>
          <w:szCs w:val="22"/>
        </w:rPr>
      </w:pPr>
    </w:p>
    <w:p w14:paraId="629B4A99" w14:textId="21AB2E7B" w:rsidR="00546182" w:rsidRPr="008D0A79" w:rsidRDefault="00000000" w:rsidP="008D0A79">
      <w:pPr>
        <w:spacing w:after="0" w:line="240" w:lineRule="auto"/>
        <w:ind w:firstLine="720"/>
        <w:jc w:val="both"/>
        <w:rPr>
          <w:rFonts w:ascii="Georgia" w:hAnsi="Georgia"/>
          <w:color w:val="000000" w:themeColor="text1"/>
          <w:sz w:val="22"/>
          <w:szCs w:val="22"/>
        </w:rPr>
      </w:pPr>
      <w:r w:rsidRPr="008D0A79">
        <w:rPr>
          <w:rFonts w:ascii="Georgia" w:hAnsi="Georgia"/>
          <w:color w:val="000000" w:themeColor="text1"/>
          <w:sz w:val="22"/>
          <w:szCs w:val="22"/>
        </w:rPr>
        <w:t xml:space="preserve">The district court did not abuse its discretion in awarding $1,646,659.68 in attorney's fees to the Chihuly Defendants. The Copyright Act gives district courts discretion to award reasonable attorney's fees and costs to the prevailing party. </w:t>
      </w:r>
      <w:hyperlink r:id="rId31">
        <w:r w:rsidRPr="008D0A79">
          <w:rPr>
            <w:rFonts w:ascii="Georgia" w:hAnsi="Georgia"/>
            <w:color w:val="000000" w:themeColor="text1"/>
            <w:sz w:val="22"/>
            <w:szCs w:val="22"/>
          </w:rPr>
          <w:t>17 U.S.C. § 505</w:t>
        </w:r>
      </w:hyperlink>
      <w:r w:rsidRPr="008D0A79">
        <w:rPr>
          <w:rFonts w:ascii="Georgia" w:hAnsi="Georgia"/>
          <w:color w:val="000000" w:themeColor="text1"/>
          <w:sz w:val="22"/>
          <w:szCs w:val="22"/>
        </w:rPr>
        <w:t xml:space="preserve">. District courts consider the following factors: “(1) the degree of success obtained; (2) frivolousness; (3) motivation; (4) the objective unreasonableness of the losing party's factual and legal arguments; and (5) the need, in particular circumstances, to advance considerations of compensation and deterrence.” </w:t>
      </w:r>
      <w:hyperlink r:id="rId32" w:anchor="co_pp_sp_506_614">
        <w:r w:rsidRPr="008D0A79">
          <w:rPr>
            <w:rFonts w:ascii="Georgia" w:hAnsi="Georgia"/>
            <w:i/>
            <w:color w:val="000000" w:themeColor="text1"/>
            <w:sz w:val="22"/>
            <w:szCs w:val="22"/>
          </w:rPr>
          <w:t xml:space="preserve">Love v. </w:t>
        </w:r>
        <w:proofErr w:type="spellStart"/>
        <w:r w:rsidRPr="008D0A79">
          <w:rPr>
            <w:rFonts w:ascii="Georgia" w:hAnsi="Georgia"/>
            <w:i/>
            <w:color w:val="000000" w:themeColor="text1"/>
            <w:sz w:val="22"/>
            <w:szCs w:val="22"/>
          </w:rPr>
          <w:t>Assoc'd</w:t>
        </w:r>
        <w:proofErr w:type="spellEnd"/>
        <w:r w:rsidRPr="008D0A79">
          <w:rPr>
            <w:rFonts w:ascii="Georgia" w:hAnsi="Georgia"/>
            <w:i/>
            <w:color w:val="000000" w:themeColor="text1"/>
            <w:sz w:val="22"/>
            <w:szCs w:val="22"/>
          </w:rPr>
          <w:t xml:space="preserve"> Newspapers, Ltd.</w:t>
        </w:r>
        <w:r w:rsidRPr="008D0A79">
          <w:rPr>
            <w:rFonts w:ascii="Georgia" w:hAnsi="Georgia"/>
            <w:color w:val="000000" w:themeColor="text1"/>
            <w:sz w:val="22"/>
            <w:szCs w:val="22"/>
          </w:rPr>
          <w:t>, 611 F.3d 601, 614 (9th Cir. 2010)</w:t>
        </w:r>
      </w:hyperlink>
      <w:r w:rsidRPr="008D0A79">
        <w:rPr>
          <w:rFonts w:ascii="Georgia" w:hAnsi="Georgia"/>
          <w:color w:val="000000" w:themeColor="text1"/>
          <w:sz w:val="22"/>
          <w:szCs w:val="22"/>
        </w:rPr>
        <w:t xml:space="preserve">. These factors “are not exclusive and need not all be met.” </w:t>
      </w:r>
      <w:hyperlink r:id="rId33" w:anchor="co_pp_sp_506_558">
        <w:r w:rsidRPr="008D0A79">
          <w:rPr>
            <w:rFonts w:ascii="Georgia" w:hAnsi="Georgia"/>
            <w:i/>
            <w:color w:val="000000" w:themeColor="text1"/>
            <w:sz w:val="22"/>
            <w:szCs w:val="22"/>
          </w:rPr>
          <w:t>Fantasy, Inc. v. Fogerty</w:t>
        </w:r>
        <w:r w:rsidRPr="008D0A79">
          <w:rPr>
            <w:rFonts w:ascii="Georgia" w:hAnsi="Georgia"/>
            <w:color w:val="000000" w:themeColor="text1"/>
            <w:sz w:val="22"/>
            <w:szCs w:val="22"/>
          </w:rPr>
          <w:t>, 94 F.3d 553, 558 (9th Cir. 1996)</w:t>
        </w:r>
      </w:hyperlink>
      <w:r w:rsidRPr="008D0A79">
        <w:rPr>
          <w:rFonts w:ascii="Georgia" w:hAnsi="Georgia"/>
          <w:color w:val="000000" w:themeColor="text1"/>
          <w:sz w:val="22"/>
          <w:szCs w:val="22"/>
        </w:rPr>
        <w:t>.</w:t>
      </w:r>
    </w:p>
    <w:p w14:paraId="7A89B050" w14:textId="77777777" w:rsidR="00546182" w:rsidRPr="008D0A79" w:rsidRDefault="00000000" w:rsidP="008D0A79">
      <w:pPr>
        <w:spacing w:after="0" w:line="240" w:lineRule="auto"/>
        <w:jc w:val="both"/>
        <w:rPr>
          <w:rFonts w:ascii="Georgia" w:hAnsi="Georgia"/>
          <w:color w:val="000000" w:themeColor="text1"/>
          <w:sz w:val="22"/>
          <w:szCs w:val="22"/>
        </w:rPr>
      </w:pPr>
      <w:r w:rsidRPr="008D0A79">
        <w:rPr>
          <w:rFonts w:ascii="Georgia" w:hAnsi="Georgia"/>
          <w:color w:val="000000" w:themeColor="text1"/>
          <w:sz w:val="22"/>
          <w:szCs w:val="22"/>
        </w:rPr>
        <w:t> </w:t>
      </w:r>
    </w:p>
    <w:p w14:paraId="0F3DDA03" w14:textId="77777777" w:rsidR="00546182" w:rsidRPr="008D0A79" w:rsidRDefault="00000000" w:rsidP="008D0A79">
      <w:pPr>
        <w:spacing w:after="0" w:line="240" w:lineRule="auto"/>
        <w:ind w:firstLine="720"/>
        <w:jc w:val="both"/>
        <w:rPr>
          <w:rFonts w:ascii="Georgia" w:hAnsi="Georgia"/>
          <w:color w:val="000000" w:themeColor="text1"/>
          <w:sz w:val="22"/>
          <w:szCs w:val="22"/>
        </w:rPr>
      </w:pPr>
      <w:r w:rsidRPr="008D0A79">
        <w:rPr>
          <w:rFonts w:ascii="Georgia" w:hAnsi="Georgia"/>
          <w:color w:val="000000" w:themeColor="text1"/>
          <w:sz w:val="22"/>
          <w:szCs w:val="22"/>
        </w:rPr>
        <w:t xml:space="preserve">The district court properly considered the aforementioned factors and found that they weighed strongly in favor of an award of fees. Specifically, it considered Chihuly's complete success on the merits, the “paucity of supporting evidence” for Moi's claims, Moi's bad faith in the conduct of litigation, and the need for deterrence of baseless copyright claims. The court also considered the parties’ respective financial positions. Although the award is substantial, it was not “based on an inaccurate view of the law or a clearly erroneous finding of fact.” </w:t>
      </w:r>
      <w:hyperlink r:id="rId34" w:anchor="co_pp_sp_506_900">
        <w:r w:rsidRPr="008D0A79">
          <w:rPr>
            <w:rFonts w:ascii="Georgia" w:hAnsi="Georgia"/>
            <w:i/>
            <w:color w:val="000000" w:themeColor="text1"/>
            <w:sz w:val="22"/>
            <w:szCs w:val="22"/>
          </w:rPr>
          <w:t>Schwarz v. Secretary of Health &amp; Human Serv.,</w:t>
        </w:r>
        <w:r w:rsidRPr="008D0A79">
          <w:rPr>
            <w:rFonts w:ascii="Georgia" w:hAnsi="Georgia"/>
            <w:color w:val="000000" w:themeColor="text1"/>
            <w:sz w:val="22"/>
            <w:szCs w:val="22"/>
          </w:rPr>
          <w:t xml:space="preserve"> 73 F.3d 895, 900 (9th Cir. 1995)</w:t>
        </w:r>
      </w:hyperlink>
      <w:r w:rsidRPr="008D0A79">
        <w:rPr>
          <w:rFonts w:ascii="Georgia" w:hAnsi="Georgia"/>
          <w:color w:val="000000" w:themeColor="text1"/>
          <w:sz w:val="22"/>
          <w:szCs w:val="22"/>
        </w:rPr>
        <w:t xml:space="preserve">. And, because Moi failed to challenge the reasonableness of either the hourly rates or the hours billed before the district court, he has again waived any such argument on appeal. </w:t>
      </w:r>
      <w:r w:rsidRPr="008D0A79">
        <w:rPr>
          <w:rFonts w:ascii="Georgia" w:hAnsi="Georgia"/>
          <w:i/>
          <w:color w:val="000000" w:themeColor="text1"/>
          <w:sz w:val="22"/>
          <w:szCs w:val="22"/>
        </w:rPr>
        <w:t xml:space="preserve">See </w:t>
      </w:r>
      <w:hyperlink r:id="rId35" w:anchor="co_pp_sp_506_1052">
        <w:r w:rsidRPr="008D0A79">
          <w:rPr>
            <w:rFonts w:ascii="Georgia" w:hAnsi="Georgia"/>
            <w:i/>
            <w:color w:val="000000" w:themeColor="text1"/>
            <w:sz w:val="22"/>
            <w:szCs w:val="22"/>
          </w:rPr>
          <w:t>Smith</w:t>
        </w:r>
        <w:r w:rsidRPr="008D0A79">
          <w:rPr>
            <w:rFonts w:ascii="Georgia" w:hAnsi="Georgia"/>
            <w:color w:val="000000" w:themeColor="text1"/>
            <w:sz w:val="22"/>
            <w:szCs w:val="22"/>
          </w:rPr>
          <w:t>, 194 F.3d at 1052</w:t>
        </w:r>
      </w:hyperlink>
      <w:r w:rsidRPr="008D0A79">
        <w:rPr>
          <w:rFonts w:ascii="Georgia" w:hAnsi="Georgia"/>
          <w:color w:val="000000" w:themeColor="text1"/>
          <w:sz w:val="22"/>
          <w:szCs w:val="22"/>
        </w:rPr>
        <w:t>.</w:t>
      </w:r>
    </w:p>
    <w:p w14:paraId="52E15CC3" w14:textId="77777777" w:rsidR="00546182" w:rsidRPr="008D0A79" w:rsidRDefault="00000000" w:rsidP="008D0A79">
      <w:pPr>
        <w:spacing w:after="0" w:line="240" w:lineRule="auto"/>
        <w:jc w:val="both"/>
        <w:rPr>
          <w:rFonts w:ascii="Georgia" w:hAnsi="Georgia"/>
          <w:color w:val="000000" w:themeColor="text1"/>
          <w:sz w:val="22"/>
          <w:szCs w:val="22"/>
        </w:rPr>
      </w:pPr>
      <w:r w:rsidRPr="008D0A79">
        <w:rPr>
          <w:rFonts w:ascii="Georgia" w:hAnsi="Georgia"/>
          <w:color w:val="000000" w:themeColor="text1"/>
          <w:sz w:val="22"/>
          <w:szCs w:val="22"/>
        </w:rPr>
        <w:t> </w:t>
      </w:r>
    </w:p>
    <w:p w14:paraId="2AB07D1B" w14:textId="77777777" w:rsidR="00546182" w:rsidRPr="008D0A79" w:rsidRDefault="00000000" w:rsidP="008D0A79">
      <w:pPr>
        <w:spacing w:after="0" w:line="240" w:lineRule="auto"/>
        <w:jc w:val="both"/>
        <w:rPr>
          <w:rFonts w:ascii="Georgia" w:hAnsi="Georgia"/>
          <w:color w:val="000000" w:themeColor="text1"/>
          <w:sz w:val="22"/>
          <w:szCs w:val="22"/>
        </w:rPr>
      </w:pPr>
      <w:r w:rsidRPr="008D0A79">
        <w:rPr>
          <w:rFonts w:ascii="Georgia" w:hAnsi="Georgia"/>
          <w:b/>
          <w:color w:val="000000" w:themeColor="text1"/>
          <w:sz w:val="22"/>
          <w:szCs w:val="22"/>
        </w:rPr>
        <w:t>AFFIRMED.</w:t>
      </w:r>
    </w:p>
    <w:sectPr w:rsidR="00546182" w:rsidRPr="008D0A79" w:rsidSect="008D0A79">
      <w:headerReference w:type="even" r:id="rId36"/>
      <w:headerReference w:type="default" r:id="rId37"/>
      <w:footerReference w:type="even" r:id="rId38"/>
      <w:footerReference w:type="default" r:id="rId39"/>
      <w:pgSz w:w="12240" w:h="15840"/>
      <w:pgMar w:top="2160" w:right="2160" w:bottom="2160" w:left="216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9697E" w14:textId="77777777" w:rsidR="001F20B2" w:rsidRDefault="001F20B2">
      <w:pPr>
        <w:spacing w:after="0" w:line="240" w:lineRule="auto"/>
      </w:pPr>
      <w:r>
        <w:separator/>
      </w:r>
    </w:p>
  </w:endnote>
  <w:endnote w:type="continuationSeparator" w:id="0">
    <w:p w14:paraId="15CBCF79" w14:textId="77777777" w:rsidR="001F20B2" w:rsidRDefault="001F2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4424357"/>
      <w:docPartObj>
        <w:docPartGallery w:val="Page Numbers (Bottom of Page)"/>
        <w:docPartUnique/>
      </w:docPartObj>
    </w:sdtPr>
    <w:sdtEndPr>
      <w:rPr>
        <w:rFonts w:ascii="Georgia" w:hAnsi="Georgia"/>
      </w:rPr>
    </w:sdtEndPr>
    <w:sdtContent>
      <w:sdt>
        <w:sdtPr>
          <w:rPr>
            <w:rFonts w:ascii="Georgia" w:hAnsi="Georgia"/>
          </w:rPr>
          <w:id w:val="-915552230"/>
          <w:docPartObj>
            <w:docPartGallery w:val="Page Numbers (Top of Page)"/>
            <w:docPartUnique/>
          </w:docPartObj>
        </w:sdtPr>
        <w:sdtContent>
          <w:p w14:paraId="7FDB9D14" w14:textId="795932C0" w:rsidR="008D0A79" w:rsidRPr="008D0A79" w:rsidRDefault="008D0A79">
            <w:pPr>
              <w:pStyle w:val="Footer"/>
              <w:jc w:val="center"/>
              <w:rPr>
                <w:rFonts w:ascii="Georgia" w:hAnsi="Georgia"/>
              </w:rPr>
            </w:pPr>
            <w:r w:rsidRPr="008D0A79">
              <w:rPr>
                <w:rFonts w:ascii="Georgia" w:hAnsi="Georgia"/>
              </w:rPr>
              <w:t xml:space="preserve">Page </w:t>
            </w:r>
            <w:r w:rsidRPr="008D0A79">
              <w:rPr>
                <w:rFonts w:ascii="Georgia" w:hAnsi="Georgia"/>
                <w:b/>
                <w:bCs/>
              </w:rPr>
              <w:fldChar w:fldCharType="begin"/>
            </w:r>
            <w:r w:rsidRPr="008D0A79">
              <w:rPr>
                <w:rFonts w:ascii="Georgia" w:hAnsi="Georgia"/>
                <w:b/>
                <w:bCs/>
              </w:rPr>
              <w:instrText xml:space="preserve"> PAGE </w:instrText>
            </w:r>
            <w:r w:rsidRPr="008D0A79">
              <w:rPr>
                <w:rFonts w:ascii="Georgia" w:hAnsi="Georgia"/>
                <w:b/>
                <w:bCs/>
              </w:rPr>
              <w:fldChar w:fldCharType="separate"/>
            </w:r>
            <w:r w:rsidRPr="008D0A79">
              <w:rPr>
                <w:rFonts w:ascii="Georgia" w:hAnsi="Georgia"/>
                <w:b/>
                <w:bCs/>
                <w:noProof/>
              </w:rPr>
              <w:t>2</w:t>
            </w:r>
            <w:r w:rsidRPr="008D0A79">
              <w:rPr>
                <w:rFonts w:ascii="Georgia" w:hAnsi="Georgia"/>
                <w:b/>
                <w:bCs/>
              </w:rPr>
              <w:fldChar w:fldCharType="end"/>
            </w:r>
            <w:r w:rsidRPr="008D0A79">
              <w:rPr>
                <w:rFonts w:ascii="Georgia" w:hAnsi="Georgia"/>
              </w:rPr>
              <w:t xml:space="preserve"> of </w:t>
            </w:r>
            <w:r w:rsidRPr="008D0A79">
              <w:rPr>
                <w:rFonts w:ascii="Georgia" w:hAnsi="Georgia"/>
                <w:b/>
                <w:bCs/>
              </w:rPr>
              <w:fldChar w:fldCharType="begin"/>
            </w:r>
            <w:r w:rsidRPr="008D0A79">
              <w:rPr>
                <w:rFonts w:ascii="Georgia" w:hAnsi="Georgia"/>
                <w:b/>
                <w:bCs/>
              </w:rPr>
              <w:instrText xml:space="preserve"> NUMPAGES  </w:instrText>
            </w:r>
            <w:r w:rsidRPr="008D0A79">
              <w:rPr>
                <w:rFonts w:ascii="Georgia" w:hAnsi="Georgia"/>
                <w:b/>
                <w:bCs/>
              </w:rPr>
              <w:fldChar w:fldCharType="separate"/>
            </w:r>
            <w:r w:rsidRPr="008D0A79">
              <w:rPr>
                <w:rFonts w:ascii="Georgia" w:hAnsi="Georgia"/>
                <w:b/>
                <w:bCs/>
                <w:noProof/>
              </w:rPr>
              <w:t>2</w:t>
            </w:r>
            <w:r w:rsidRPr="008D0A79">
              <w:rPr>
                <w:rFonts w:ascii="Georgia" w:hAnsi="Georgia"/>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1948393"/>
      <w:docPartObj>
        <w:docPartGallery w:val="Page Numbers (Bottom of Page)"/>
        <w:docPartUnique/>
      </w:docPartObj>
    </w:sdtPr>
    <w:sdtContent>
      <w:sdt>
        <w:sdtPr>
          <w:id w:val="1728636285"/>
          <w:docPartObj>
            <w:docPartGallery w:val="Page Numbers (Top of Page)"/>
            <w:docPartUnique/>
          </w:docPartObj>
        </w:sdtPr>
        <w:sdtContent>
          <w:p w14:paraId="575030A5" w14:textId="1EBDCDAC" w:rsidR="008D0A79" w:rsidRDefault="008D0A79">
            <w:pPr>
              <w:pStyle w:val="Footer"/>
              <w:jc w:val="center"/>
            </w:pPr>
            <w:r w:rsidRPr="008D0A79">
              <w:rPr>
                <w:rFonts w:ascii="Georgia" w:hAnsi="Georgia"/>
              </w:rPr>
              <w:t xml:space="preserve">Page </w:t>
            </w:r>
            <w:r w:rsidRPr="008D0A79">
              <w:rPr>
                <w:rFonts w:ascii="Georgia" w:hAnsi="Georgia"/>
              </w:rPr>
              <w:fldChar w:fldCharType="begin"/>
            </w:r>
            <w:r w:rsidRPr="008D0A79">
              <w:rPr>
                <w:rFonts w:ascii="Georgia" w:hAnsi="Georgia"/>
              </w:rPr>
              <w:instrText xml:space="preserve"> PAGE </w:instrText>
            </w:r>
            <w:r w:rsidRPr="008D0A79">
              <w:rPr>
                <w:rFonts w:ascii="Georgia" w:hAnsi="Georgia"/>
              </w:rPr>
              <w:fldChar w:fldCharType="separate"/>
            </w:r>
            <w:r w:rsidRPr="008D0A79">
              <w:rPr>
                <w:rFonts w:ascii="Georgia" w:hAnsi="Georgia"/>
                <w:noProof/>
              </w:rPr>
              <w:t>2</w:t>
            </w:r>
            <w:r w:rsidRPr="008D0A79">
              <w:rPr>
                <w:rFonts w:ascii="Georgia" w:hAnsi="Georgia"/>
              </w:rPr>
              <w:fldChar w:fldCharType="end"/>
            </w:r>
            <w:r w:rsidRPr="008D0A79">
              <w:rPr>
                <w:rFonts w:ascii="Georgia" w:hAnsi="Georgia"/>
              </w:rPr>
              <w:t xml:space="preserve"> of </w:t>
            </w:r>
            <w:r w:rsidRPr="008D0A79">
              <w:rPr>
                <w:rFonts w:ascii="Georgia" w:hAnsi="Georgia"/>
              </w:rPr>
              <w:fldChar w:fldCharType="begin"/>
            </w:r>
            <w:r w:rsidRPr="008D0A79">
              <w:rPr>
                <w:rFonts w:ascii="Georgia" w:hAnsi="Georgia"/>
              </w:rPr>
              <w:instrText xml:space="preserve"> NUMPAGES  </w:instrText>
            </w:r>
            <w:r w:rsidRPr="008D0A79">
              <w:rPr>
                <w:rFonts w:ascii="Georgia" w:hAnsi="Georgia"/>
              </w:rPr>
              <w:fldChar w:fldCharType="separate"/>
            </w:r>
            <w:r w:rsidRPr="008D0A79">
              <w:rPr>
                <w:rFonts w:ascii="Georgia" w:hAnsi="Georgia"/>
                <w:noProof/>
              </w:rPr>
              <w:t>2</w:t>
            </w:r>
            <w:r w:rsidRPr="008D0A79">
              <w:rPr>
                <w:rFonts w:ascii="Georgia" w:hAnsi="Georgi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65D53" w14:textId="77777777" w:rsidR="001F20B2" w:rsidRDefault="001F20B2">
      <w:pPr>
        <w:spacing w:after="0" w:line="240" w:lineRule="auto"/>
      </w:pPr>
      <w:r>
        <w:separator/>
      </w:r>
    </w:p>
  </w:footnote>
  <w:footnote w:type="continuationSeparator" w:id="0">
    <w:p w14:paraId="18AF53FC" w14:textId="77777777" w:rsidR="001F20B2" w:rsidRDefault="001F20B2">
      <w:pPr>
        <w:spacing w:after="0" w:line="240" w:lineRule="auto"/>
      </w:pPr>
      <w:r>
        <w:continuationSeparator/>
      </w:r>
    </w:p>
  </w:footnote>
  <w:footnote w:id="1">
    <w:p w14:paraId="4C7EC889" w14:textId="0935A642" w:rsidR="008D0A79" w:rsidRPr="008D0A79" w:rsidRDefault="008D0A79" w:rsidP="008D0A79">
      <w:pPr>
        <w:pStyle w:val="FootnoteText"/>
        <w:jc w:val="both"/>
        <w:rPr>
          <w:rFonts w:ascii="Georgia" w:hAnsi="Georgia"/>
          <w:color w:val="000000" w:themeColor="text1"/>
        </w:rPr>
      </w:pPr>
      <w:r w:rsidRPr="008D0A79">
        <w:rPr>
          <w:rStyle w:val="FootnoteReference"/>
          <w:rFonts w:ascii="Georgia" w:hAnsi="Georgia"/>
          <w:color w:val="000000" w:themeColor="text1"/>
        </w:rPr>
        <w:footnoteRef/>
      </w:r>
      <w:r w:rsidRPr="008D0A79">
        <w:rPr>
          <w:rFonts w:ascii="Georgia" w:hAnsi="Georgia"/>
          <w:color w:val="000000" w:themeColor="text1"/>
        </w:rPr>
        <w:t xml:space="preserve"> </w:t>
      </w:r>
      <w:r w:rsidRPr="008D0A79">
        <w:rPr>
          <w:rFonts w:ascii="Georgia" w:hAnsi="Georgia"/>
          <w:color w:val="000000" w:themeColor="text1"/>
        </w:rPr>
        <w:t xml:space="preserve">Moi's claims under VARA, </w:t>
      </w:r>
      <w:hyperlink r:id="rId1">
        <w:r w:rsidRPr="008D0A79">
          <w:rPr>
            <w:rFonts w:ascii="Georgia" w:hAnsi="Georgia"/>
            <w:color w:val="000000" w:themeColor="text1"/>
          </w:rPr>
          <w:t>17 U.S.C. § 106A</w:t>
        </w:r>
      </w:hyperlink>
      <w:r w:rsidRPr="008D0A79">
        <w:rPr>
          <w:rFonts w:ascii="Georgia" w:hAnsi="Georgia"/>
          <w:color w:val="000000" w:themeColor="text1"/>
        </w:rPr>
        <w:t>, are derivative of his Copyright Act claims. Therefore, we also affirm the dismissal of those claims.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17EC9" w14:textId="77777777" w:rsidR="00546182"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A7985" w14:textId="77777777" w:rsidR="00546182" w:rsidRDefault="00000000">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6182"/>
    <w:rsid w:val="001F20B2"/>
    <w:rsid w:val="00546182"/>
    <w:rsid w:val="0056428D"/>
    <w:rsid w:val="008D0A79"/>
    <w:rsid w:val="00DE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BA13F"/>
  <w15:docId w15:val="{D7404744-84EC-4406-9C46-F8FBD311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D0A79"/>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A79"/>
  </w:style>
  <w:style w:type="paragraph" w:styleId="Footer">
    <w:name w:val="footer"/>
    <w:basedOn w:val="Normal"/>
    <w:link w:val="FooterChar"/>
    <w:uiPriority w:val="99"/>
    <w:unhideWhenUsed/>
    <w:rsid w:val="008D0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A79"/>
  </w:style>
  <w:style w:type="paragraph" w:styleId="FootnoteText">
    <w:name w:val="footnote text"/>
    <w:basedOn w:val="Normal"/>
    <w:link w:val="FootnoteTextChar"/>
    <w:uiPriority w:val="99"/>
    <w:semiHidden/>
    <w:unhideWhenUsed/>
    <w:rsid w:val="008D0A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0A79"/>
    <w:rPr>
      <w:sz w:val="20"/>
      <w:szCs w:val="20"/>
    </w:rPr>
  </w:style>
  <w:style w:type="character" w:styleId="FootnoteReference">
    <w:name w:val="footnote reference"/>
    <w:basedOn w:val="DefaultParagraphFont"/>
    <w:uiPriority w:val="99"/>
    <w:semiHidden/>
    <w:unhideWhenUsed/>
    <w:rsid w:val="008D0A79"/>
    <w:rPr>
      <w:vertAlign w:val="superscript"/>
    </w:rPr>
  </w:style>
  <w:style w:type="paragraph" w:customStyle="1" w:styleId="4-LineAfterCaseNameTitle">
    <w:name w:val="4-Line After Case Name Title"/>
    <w:next w:val="Heading2"/>
    <w:qFormat/>
    <w:rsid w:val="008D0A79"/>
    <w:pPr>
      <w:spacing w:after="0" w:line="240" w:lineRule="auto"/>
      <w:jc w:val="center"/>
    </w:pPr>
    <w:rPr>
      <w:rFonts w:ascii="Georgia" w:eastAsia="Times New Roman" w:hAnsi="Georgia" w:cs="Times New Roman"/>
      <w:color w:val="000000"/>
      <w:kern w:val="0"/>
      <w:sz w:val="32"/>
      <w:szCs w:val="32"/>
    </w:rPr>
  </w:style>
  <w:style w:type="character" w:customStyle="1" w:styleId="Heading2Char">
    <w:name w:val="Heading 2 Char"/>
    <w:basedOn w:val="DefaultParagraphFont"/>
    <w:link w:val="Heading2"/>
    <w:uiPriority w:val="9"/>
    <w:semiHidden/>
    <w:rsid w:val="008D0A79"/>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westlaw.com/Link/Document/FullText?findType=Y&amp;serNum=2044775901&amp;pubNum=0000506&amp;originatingDoc=Id39385e07afc11eb8c75eb3bff74da20&amp;refType=RP&amp;fi=co_pp_sp_506_665&amp;originationContext=document&amp;vr=3.0&amp;rs=cblt1.0&amp;transitionType=DocumentItem&amp;contextData=(sc.Search)" TargetMode="External"/><Relationship Id="rId18" Type="http://schemas.openxmlformats.org/officeDocument/2006/relationships/hyperlink" Target="https://www.westlaw.com/Link/Document/FullText?findType=L&amp;pubNum=1000546&amp;cite=17USCAS101&amp;originatingDoc=Id39385e07afc11eb8c75eb3bff74da20&amp;refType=LQ&amp;originationContext=document&amp;vr=3.0&amp;rs=cblt1.0&amp;transitionType=DocumentItem&amp;contextData=(sc.Search)" TargetMode="External"/><Relationship Id="rId26" Type="http://schemas.openxmlformats.org/officeDocument/2006/relationships/hyperlink" Target="https://www.westlaw.com/Link/Document/FullText?findType=Y&amp;serNum=1984124682&amp;pubNum=0000780&amp;originatingDoc=Id39385e07afc11eb8c75eb3bff74da20&amp;refType=RP&amp;fi=co_pp_sp_780_36&amp;originationContext=document&amp;vr=3.0&amp;rs=cblt1.0&amp;transitionType=DocumentItem&amp;contextData=(sc.Search)" TargetMode="External"/><Relationship Id="rId39" Type="http://schemas.openxmlformats.org/officeDocument/2006/relationships/footer" Target="footer2.xml"/><Relationship Id="rId21" Type="http://schemas.openxmlformats.org/officeDocument/2006/relationships/hyperlink" Target="https://www.westlaw.com/Link/Document/FullText?findType=Y&amp;serNum=2000047327&amp;pubNum=0000506&amp;originatingDoc=Id39385e07afc11eb8c75eb3bff74da20&amp;refType=RP&amp;fi=co_pp_sp_506_1235&amp;originationContext=document&amp;vr=3.0&amp;rs=cblt1.0&amp;transitionType=DocumentItem&amp;contextData=(sc.Search)" TargetMode="External"/><Relationship Id="rId34" Type="http://schemas.openxmlformats.org/officeDocument/2006/relationships/hyperlink" Target="https://www.westlaw.com/Link/Document/FullText?findType=Y&amp;serNum=1995249953&amp;pubNum=0000506&amp;originatingDoc=Id39385e07afc11eb8c75eb3bff74da20&amp;refType=RP&amp;fi=co_pp_sp_506_900&amp;originationContext=document&amp;vr=3.0&amp;rs=cblt1.0&amp;transitionType=DocumentItem&amp;contextData=(sc.Search)" TargetMode="External"/><Relationship Id="rId7" Type="http://schemas.openxmlformats.org/officeDocument/2006/relationships/hyperlink" Target="https://www.westlaw.com/Link/Document/FullText?findType=L&amp;pubNum=1000546&amp;cite=17USCAS101&amp;originatingDoc=Id39385e07afc11eb8c75eb3bff74da20&amp;refType=LQ&amp;originationContext=document&amp;vr=3.0&amp;rs=cblt1.0&amp;transitionType=DocumentItem&amp;contextData=(sc.Search)" TargetMode="External"/><Relationship Id="rId2" Type="http://schemas.openxmlformats.org/officeDocument/2006/relationships/styles" Target="styles.xml"/><Relationship Id="rId16" Type="http://schemas.openxmlformats.org/officeDocument/2006/relationships/hyperlink" Target="https://www.westlaw.com/Link/Document/FullText?findType=Y&amp;serNum=2016365748&amp;pubNum=0000506&amp;originatingDoc=Id39385e07afc11eb8c75eb3bff74da20&amp;refType=RP&amp;fi=co_pp_sp_506_968&amp;originationContext=document&amp;vr=3.0&amp;rs=cblt1.0&amp;transitionType=DocumentItem&amp;contextData=(sc.Search)" TargetMode="External"/><Relationship Id="rId20" Type="http://schemas.openxmlformats.org/officeDocument/2006/relationships/hyperlink" Target="https://www.westlaw.com/Link/Document/FullText?findType=Y&amp;serNum=2000047327&amp;pubNum=0000506&amp;originatingDoc=Id39385e07afc11eb8c75eb3bff74da20&amp;refType=RP&amp;originationContext=document&amp;vr=3.0&amp;rs=cblt1.0&amp;transitionType=DocumentItem&amp;contextData=(sc.Search)" TargetMode="External"/><Relationship Id="rId29" Type="http://schemas.openxmlformats.org/officeDocument/2006/relationships/hyperlink" Target="https://www.westlaw.com/Link/Document/FullText?findType=L&amp;pubNum=1000600&amp;cite=USFRCPR26&amp;originatingDoc=Id39385e07afc11eb8c75eb3bff74da20&amp;refType=LQ&amp;originationContext=document&amp;vr=3.0&amp;rs=cblt1.0&amp;transitionType=DocumentItem&amp;contextData=(sc.Searc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estlaw.com/Link/Document/FullText?findType=Y&amp;serNum=2003194256&amp;pubNum=0000506&amp;originatingDoc=Id39385e07afc11eb8c75eb3bff74da20&amp;refType=RP&amp;fi=co_pp_sp_506_665&amp;originationContext=document&amp;vr=3.0&amp;rs=cblt1.0&amp;transitionType=DocumentItem&amp;contextData=(sc.Search)" TargetMode="External"/><Relationship Id="rId24" Type="http://schemas.openxmlformats.org/officeDocument/2006/relationships/hyperlink" Target="https://www.westlaw.com/Link/Document/FullText?findType=Y&amp;serNum=2005115641&amp;pubNum=0004645&amp;originatingDoc=Id39385e07afc11eb8c75eb3bff74da20&amp;refType=RP&amp;fi=co_pp_sp_4645_495&amp;originationContext=document&amp;vr=3.0&amp;rs=cblt1.0&amp;transitionType=DocumentItem&amp;contextData=(sc.Search)" TargetMode="External"/><Relationship Id="rId32" Type="http://schemas.openxmlformats.org/officeDocument/2006/relationships/hyperlink" Target="https://www.westlaw.com/Link/Document/FullText?findType=Y&amp;serNum=2022482260&amp;pubNum=0000506&amp;originatingDoc=Id39385e07afc11eb8c75eb3bff74da20&amp;refType=RP&amp;fi=co_pp_sp_506_614&amp;originationContext=document&amp;vr=3.0&amp;rs=cblt1.0&amp;transitionType=DocumentItem&amp;contextData=(sc.Search)"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estlaw.com/Link/Document/FullText?findType=Y&amp;serNum=2000047327&amp;pubNum=0000506&amp;originatingDoc=Id39385e07afc11eb8c75eb3bff74da20&amp;refType=RP&amp;fi=co_pp_sp_506_1231&amp;originationContext=document&amp;vr=3.0&amp;rs=cblt1.0&amp;transitionType=DocumentItem&amp;contextData=(sc.Search)" TargetMode="External"/><Relationship Id="rId23" Type="http://schemas.openxmlformats.org/officeDocument/2006/relationships/hyperlink" Target="https://www.westlaw.com/Link/Document/FullText?findType=Y&amp;serNum=1994135489&amp;pubNum=0000661&amp;originatingDoc=Id39385e07afc11eb8c75eb3bff74da20&amp;refType=RP&amp;fi=co_pp_sp_661_442&amp;originationContext=document&amp;vr=3.0&amp;rs=cblt1.0&amp;transitionType=DocumentItem&amp;contextData=(sc.Search)" TargetMode="External"/><Relationship Id="rId28" Type="http://schemas.openxmlformats.org/officeDocument/2006/relationships/hyperlink" Target="https://www.westlaw.com/Link/Document/FullText?findType=L&amp;pubNum=1000600&amp;cite=USFRCPR26&amp;originatingDoc=Id39385e07afc11eb8c75eb3bff74da20&amp;refType=LQ&amp;originationContext=document&amp;vr=3.0&amp;rs=cblt1.0&amp;transitionType=DocumentItem&amp;contextData=(sc.Search)" TargetMode="External"/><Relationship Id="rId36" Type="http://schemas.openxmlformats.org/officeDocument/2006/relationships/header" Target="header1.xml"/><Relationship Id="rId10" Type="http://schemas.openxmlformats.org/officeDocument/2006/relationships/hyperlink" Target="https://www.westlaw.com/Link/Document/FullText?findType=L&amp;pubNum=1000546&amp;cite=28USCAS1291&amp;originatingDoc=Id39385e07afc11eb8c75eb3bff74da20&amp;refType=LQ&amp;originationContext=document&amp;vr=3.0&amp;rs=cblt1.0&amp;transitionType=DocumentItem&amp;contextData=(sc.Search)" TargetMode="External"/><Relationship Id="rId19" Type="http://schemas.openxmlformats.org/officeDocument/2006/relationships/hyperlink" Target="https://www.westlaw.com/Link/Document/FullText?findType=Y&amp;serNum=2000047327&amp;pubNum=0000506&amp;originatingDoc=Id39385e07afc11eb8c75eb3bff74da20&amp;refType=RP&amp;fi=co_pp_sp_506_1234&amp;originationContext=document&amp;vr=3.0&amp;rs=cblt1.0&amp;transitionType=DocumentItem&amp;contextData=(sc.Search)" TargetMode="External"/><Relationship Id="rId31" Type="http://schemas.openxmlformats.org/officeDocument/2006/relationships/hyperlink" Target="https://www.westlaw.com/Link/Document/FullText?findType=L&amp;pubNum=1000546&amp;cite=17USCAS505&amp;originatingDoc=Id39385e07afc11eb8c75eb3bff74da20&amp;refType=LQ&amp;originationContext=document&amp;vr=3.0&amp;rs=cblt1.0&amp;transitionType=DocumentItem&amp;contextData=(sc.Search)" TargetMode="External"/><Relationship Id="rId4" Type="http://schemas.openxmlformats.org/officeDocument/2006/relationships/webSettings" Target="webSettings.xml"/><Relationship Id="rId9" Type="http://schemas.openxmlformats.org/officeDocument/2006/relationships/hyperlink" Target="https://www.westlaw.com/Link/Document/FullText?findType=L&amp;pubNum=1000546&amp;cite=17USCAS505&amp;originatingDoc=Id39385e07afc11eb8c75eb3bff74da20&amp;refType=LQ&amp;originationContext=document&amp;vr=3.0&amp;rs=cblt1.0&amp;transitionType=DocumentItem&amp;contextData=(sc.Search)" TargetMode="External"/><Relationship Id="rId14" Type="http://schemas.openxmlformats.org/officeDocument/2006/relationships/hyperlink" Target="https://www.westlaw.com/Link/Document/FullText?findType=L&amp;pubNum=1000546&amp;cite=17USCAS101&amp;originatingDoc=Id39385e07afc11eb8c75eb3bff74da20&amp;refType=LQ&amp;originationContext=document&amp;vr=3.0&amp;rs=cblt1.0&amp;transitionType=DocumentItem&amp;contextData=(sc.Search)" TargetMode="External"/><Relationship Id="rId22" Type="http://schemas.openxmlformats.org/officeDocument/2006/relationships/hyperlink" Target="https://www.westlaw.com/Link/Document/FullText?findType=Y&amp;serNum=2034108050&amp;pubNum=0004645&amp;originatingDoc=Id39385e07afc11eb8c75eb3bff74da20&amp;refType=RP&amp;fi=co_pp_sp_4645_435&amp;originationContext=document&amp;vr=3.0&amp;rs=cblt1.0&amp;transitionType=DocumentItem&amp;contextData=(sc.Search)" TargetMode="External"/><Relationship Id="rId27" Type="http://schemas.openxmlformats.org/officeDocument/2006/relationships/hyperlink" Target="https://www.westlaw.com/Link/Document/FullText?findType=L&amp;pubNum=1000600&amp;cite=USFRCPR26&amp;originatingDoc=Id39385e07afc11eb8c75eb3bff74da20&amp;refType=LQ&amp;originationContext=document&amp;vr=3.0&amp;rs=cblt1.0&amp;transitionType=DocumentItem&amp;contextData=(sc.Search)" TargetMode="External"/><Relationship Id="rId30" Type="http://schemas.openxmlformats.org/officeDocument/2006/relationships/hyperlink" Target="https://www.westlaw.com/Link/Document/FullText?findType=Y&amp;serNum=1999243395&amp;pubNum=0000506&amp;originatingDoc=Id39385e07afc11eb8c75eb3bff74da20&amp;refType=RP&amp;fi=co_pp_sp_506_1052&amp;originationContext=document&amp;vr=3.0&amp;rs=cblt1.0&amp;transitionType=DocumentItem&amp;contextData=(sc.Search)" TargetMode="External"/><Relationship Id="rId35" Type="http://schemas.openxmlformats.org/officeDocument/2006/relationships/hyperlink" Target="https://www.westlaw.com/Link/Document/FullText?findType=Y&amp;serNum=1999243395&amp;pubNum=0000506&amp;originatingDoc=Id39385e07afc11eb8c75eb3bff74da20&amp;refType=RP&amp;fi=co_pp_sp_506_1052&amp;originationContext=document&amp;vr=3.0&amp;rs=cblt1.0&amp;transitionType=DocumentItem&amp;contextData=(sc.Search)" TargetMode="External"/><Relationship Id="rId8" Type="http://schemas.openxmlformats.org/officeDocument/2006/relationships/hyperlink" Target="https://www.westlaw.com/Link/Document/FullText?findType=L&amp;pubNum=1000546&amp;cite=17USCAS106A&amp;originatingDoc=Id39385e07afc11eb8c75eb3bff74da20&amp;refType=LQ&amp;originationContext=document&amp;vr=3.0&amp;rs=cblt1.0&amp;transitionType=DocumentItem&amp;contextData=(sc.Search)" TargetMode="External"/><Relationship Id="rId3" Type="http://schemas.openxmlformats.org/officeDocument/2006/relationships/settings" Target="settings.xml"/><Relationship Id="rId12" Type="http://schemas.openxmlformats.org/officeDocument/2006/relationships/hyperlink" Target="https://www.westlaw.com/Link/Document/FullText?findType=Y&amp;serNum=1992101378&amp;pubNum=0000350&amp;originatingDoc=Id39385e07afc11eb8c75eb3bff74da20&amp;refType=RP&amp;fi=co_pp_sp_350_472&amp;originationContext=document&amp;vr=3.0&amp;rs=cblt1.0&amp;transitionType=DocumentItem&amp;contextData=(sc.Search)" TargetMode="External"/><Relationship Id="rId17" Type="http://schemas.openxmlformats.org/officeDocument/2006/relationships/hyperlink" Target="https://www.westlaw.com/Link/Document/FullText?findType=Y&amp;serNum=2000047327&amp;pubNum=0000506&amp;originatingDoc=Id39385e07afc11eb8c75eb3bff74da20&amp;refType=RP&amp;fi=co_pp_sp_506_1232&amp;originationContext=document&amp;vr=3.0&amp;rs=cblt1.0&amp;transitionType=DocumentItem&amp;contextData=(sc.Search)" TargetMode="External"/><Relationship Id="rId25" Type="http://schemas.openxmlformats.org/officeDocument/2006/relationships/hyperlink" Target="https://www.westlaw.com/Link/Document/FullText?findType=Y&amp;serNum=1986113777&amp;pubNum=0000350&amp;originatingDoc=Id39385e07afc11eb8c75eb3bff74da20&amp;refType=RP&amp;fi=co_pp_sp_350_1372&amp;originationContext=document&amp;vr=3.0&amp;rs=cblt1.0&amp;transitionType=DocumentItem&amp;contextData=(sc.Search)" TargetMode="External"/><Relationship Id="rId33" Type="http://schemas.openxmlformats.org/officeDocument/2006/relationships/hyperlink" Target="https://www.westlaw.com/Link/Document/FullText?findType=Y&amp;serNum=1996197190&amp;pubNum=0000506&amp;originatingDoc=Id39385e07afc11eb8c75eb3bff74da20&amp;refType=RP&amp;fi=co_pp_sp_506_558&amp;originationContext=document&amp;vr=3.0&amp;rs=cblt1.0&amp;transitionType=DocumentItem&amp;contextData=(sc.Search)"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westlaw.com/Link/Document/FullText?findType=L&amp;pubNum=1000546&amp;cite=17USCAS106A&amp;originatingDoc=Id39385e07afc11eb8c75eb3bff74da20&amp;refType=LQ&amp;originationContext=document&amp;vr=3.0&amp;rs=cblt1.0&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545C7-2D5C-48FC-ADE2-ABDCA5B0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2422</Words>
  <Characters>13808</Characters>
  <Application>Microsoft Office Word</Application>
  <DocSecurity>0</DocSecurity>
  <Lines>115</Lines>
  <Paragraphs>32</Paragraphs>
  <ScaleCrop>false</ScaleCrop>
  <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Madison, Michael</cp:lastModifiedBy>
  <cp:revision>3</cp:revision>
  <cp:lastPrinted>2024-12-15T22:16:00Z</cp:lastPrinted>
  <dcterms:created xsi:type="dcterms:W3CDTF">2024-12-15T22:10:00Z</dcterms:created>
  <dcterms:modified xsi:type="dcterms:W3CDTF">2024-12-15T22:16:00Z</dcterms:modified>
</cp:coreProperties>
</file>