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E10B5" w14:textId="77777777" w:rsidR="00935FB6" w:rsidRPr="001C1EB1" w:rsidRDefault="00935FB6" w:rsidP="00D30BA6">
      <w:pPr>
        <w:pStyle w:val="H1"/>
        <w:spacing w:before="0" w:after="0" w:line="240" w:lineRule="auto"/>
        <w:rPr>
          <w:rFonts w:ascii="Times New Roman" w:hAnsi="Times New Roman" w:cs="Times New Roman"/>
          <w:sz w:val="28"/>
          <w:szCs w:val="28"/>
        </w:rPr>
      </w:pPr>
      <w:r w:rsidRPr="001C1EB1">
        <w:rPr>
          <w:rStyle w:val="bold"/>
          <w:rFonts w:ascii="Times New Roman" w:hAnsi="Times New Roman" w:cs="Times New Roman"/>
          <w:b/>
          <w:bCs/>
          <w:sz w:val="28"/>
          <w:szCs w:val="28"/>
        </w:rPr>
        <w:t>COMPULSORY LICENSES AND REGULATORY COPYRIGHT</w:t>
      </w:r>
    </w:p>
    <w:p w14:paraId="5423D069" w14:textId="77777777" w:rsidR="00935FB6" w:rsidRPr="00D30BA6" w:rsidRDefault="00935FB6" w:rsidP="00D30BA6">
      <w:pPr>
        <w:pStyle w:val="Text"/>
        <w:spacing w:line="240" w:lineRule="auto"/>
        <w:rPr>
          <w:rFonts w:ascii="Times New Roman" w:hAnsi="Times New Roman" w:cs="Times New Roman"/>
          <w:sz w:val="24"/>
          <w:szCs w:val="24"/>
        </w:rPr>
      </w:pPr>
    </w:p>
    <w:p w14:paraId="6DB2CFBB" w14:textId="77777777" w:rsidR="001C1EB1" w:rsidRDefault="00935FB6" w:rsidP="00D30BA6">
      <w:pPr>
        <w:pStyle w:val="Text"/>
        <w:spacing w:line="240" w:lineRule="auto"/>
        <w:jc w:val="center"/>
        <w:rPr>
          <w:rFonts w:ascii="Times New Roman" w:hAnsi="Times New Roman" w:cs="Times New Roman"/>
          <w:b/>
          <w:sz w:val="24"/>
          <w:szCs w:val="24"/>
        </w:rPr>
      </w:pPr>
      <w:r w:rsidRPr="00D30BA6">
        <w:rPr>
          <w:rFonts w:ascii="Times New Roman" w:hAnsi="Times New Roman" w:cs="Times New Roman"/>
          <w:b/>
          <w:sz w:val="24"/>
          <w:szCs w:val="24"/>
        </w:rPr>
        <w:t>Michael J. Madison</w:t>
      </w:r>
    </w:p>
    <w:p w14:paraId="7CFF321E" w14:textId="24207088" w:rsidR="00935FB6" w:rsidRPr="00D30BA6" w:rsidRDefault="00935FB6" w:rsidP="00D30BA6">
      <w:pPr>
        <w:pStyle w:val="Text"/>
        <w:spacing w:line="240" w:lineRule="auto"/>
        <w:jc w:val="center"/>
        <w:rPr>
          <w:rFonts w:ascii="Times New Roman" w:hAnsi="Times New Roman" w:cs="Times New Roman"/>
          <w:b/>
          <w:sz w:val="24"/>
          <w:szCs w:val="24"/>
        </w:rPr>
      </w:pPr>
      <w:r w:rsidRPr="00D30BA6">
        <w:rPr>
          <w:rFonts w:ascii="Times New Roman" w:hAnsi="Times New Roman" w:cs="Times New Roman"/>
          <w:b/>
          <w:sz w:val="24"/>
          <w:szCs w:val="24"/>
        </w:rPr>
        <w:t>University of Pittsburgh School of Law</w:t>
      </w:r>
    </w:p>
    <w:p w14:paraId="421BC3B3" w14:textId="77777777" w:rsidR="001C1EB1" w:rsidRDefault="001C1EB1" w:rsidP="00D30BA6">
      <w:pPr>
        <w:pStyle w:val="Text"/>
        <w:spacing w:line="240" w:lineRule="auto"/>
        <w:jc w:val="center"/>
        <w:rPr>
          <w:rFonts w:ascii="Times New Roman" w:hAnsi="Times New Roman" w:cs="Times New Roman"/>
          <w:b/>
          <w:sz w:val="24"/>
          <w:szCs w:val="24"/>
        </w:rPr>
      </w:pPr>
    </w:p>
    <w:p w14:paraId="6532B144" w14:textId="3E2F9134" w:rsidR="00935FB6" w:rsidRDefault="00935FB6" w:rsidP="00D30BA6">
      <w:pPr>
        <w:pStyle w:val="Text"/>
        <w:spacing w:line="240" w:lineRule="auto"/>
        <w:jc w:val="center"/>
        <w:rPr>
          <w:rFonts w:ascii="Times New Roman" w:hAnsi="Times New Roman" w:cs="Times New Roman"/>
          <w:b/>
          <w:sz w:val="24"/>
          <w:szCs w:val="24"/>
        </w:rPr>
      </w:pPr>
      <w:r w:rsidRPr="00D30BA6">
        <w:rPr>
          <w:rFonts w:ascii="Times New Roman" w:hAnsi="Times New Roman" w:cs="Times New Roman"/>
          <w:b/>
          <w:sz w:val="24"/>
          <w:szCs w:val="24"/>
        </w:rPr>
        <w:t>20</w:t>
      </w:r>
      <w:r w:rsidR="00191316">
        <w:rPr>
          <w:rFonts w:ascii="Times New Roman" w:hAnsi="Times New Roman" w:cs="Times New Roman"/>
          <w:b/>
          <w:sz w:val="24"/>
          <w:szCs w:val="24"/>
        </w:rPr>
        <w:t>22</w:t>
      </w:r>
    </w:p>
    <w:p w14:paraId="41E2564D" w14:textId="77777777" w:rsidR="001C1EB1" w:rsidRPr="00D30BA6" w:rsidRDefault="001C1EB1" w:rsidP="00D30BA6">
      <w:pPr>
        <w:pStyle w:val="Text"/>
        <w:spacing w:line="240" w:lineRule="auto"/>
        <w:jc w:val="center"/>
        <w:rPr>
          <w:rFonts w:ascii="Times New Roman" w:hAnsi="Times New Roman" w:cs="Times New Roman"/>
          <w:b/>
          <w:sz w:val="24"/>
          <w:szCs w:val="24"/>
        </w:rPr>
      </w:pPr>
    </w:p>
    <w:p w14:paraId="64C76E05" w14:textId="6598BE1A" w:rsidR="00935FB6" w:rsidRPr="00D30BA6" w:rsidRDefault="00935FB6" w:rsidP="00D30BA6">
      <w:pPr>
        <w:pStyle w:val="Text"/>
        <w:spacing w:line="240" w:lineRule="auto"/>
        <w:jc w:val="center"/>
        <w:rPr>
          <w:rFonts w:ascii="Times New Roman" w:hAnsi="Times New Roman" w:cs="Times New Roman"/>
          <w:b/>
          <w:sz w:val="24"/>
          <w:szCs w:val="24"/>
        </w:rPr>
      </w:pPr>
      <w:r w:rsidRPr="00D30BA6">
        <w:rPr>
          <w:rFonts w:ascii="Times New Roman" w:hAnsi="Times New Roman" w:cs="Times New Roman"/>
          <w:b/>
          <w:sz w:val="24"/>
          <w:szCs w:val="24"/>
        </w:rPr>
        <w:t xml:space="preserve">(excerpted, with </w:t>
      </w:r>
      <w:r w:rsidR="001C1EB1">
        <w:rPr>
          <w:rFonts w:ascii="Times New Roman" w:hAnsi="Times New Roman" w:cs="Times New Roman"/>
          <w:b/>
          <w:sz w:val="24"/>
          <w:szCs w:val="24"/>
        </w:rPr>
        <w:t xml:space="preserve">an expanding </w:t>
      </w:r>
      <w:r w:rsidR="00191316">
        <w:rPr>
          <w:rFonts w:ascii="Times New Roman" w:hAnsi="Times New Roman" w:cs="Times New Roman"/>
          <w:b/>
          <w:sz w:val="24"/>
          <w:szCs w:val="24"/>
        </w:rPr>
        <w:t xml:space="preserve">number of </w:t>
      </w:r>
      <w:r w:rsidRPr="00D30BA6">
        <w:rPr>
          <w:rFonts w:ascii="Times New Roman" w:hAnsi="Times New Roman" w:cs="Times New Roman"/>
          <w:b/>
          <w:sz w:val="24"/>
          <w:szCs w:val="24"/>
        </w:rPr>
        <w:t>modifications, from Craig Allen Nard, Michael J. Madison &amp; Mark McKenna, The Law of Intellectual Property (Wolters Kluwer 2017))</w:t>
      </w:r>
    </w:p>
    <w:p w14:paraId="51D49A5F" w14:textId="77777777" w:rsidR="00935FB6" w:rsidRPr="00D30BA6" w:rsidRDefault="00935FB6" w:rsidP="00D30BA6">
      <w:pPr>
        <w:pStyle w:val="Text"/>
        <w:spacing w:line="240" w:lineRule="auto"/>
        <w:rPr>
          <w:rFonts w:ascii="Times New Roman" w:hAnsi="Times New Roman" w:cs="Times New Roman"/>
          <w:sz w:val="24"/>
          <w:szCs w:val="24"/>
        </w:rPr>
      </w:pPr>
    </w:p>
    <w:p w14:paraId="5A692ADD" w14:textId="77777777" w:rsidR="00191316" w:rsidRDefault="00935FB6" w:rsidP="001C1EB1">
      <w:pPr>
        <w:pStyle w:val="Text"/>
        <w:spacing w:line="240" w:lineRule="auto"/>
        <w:ind w:firstLine="720"/>
        <w:rPr>
          <w:rFonts w:ascii="Times New Roman" w:hAnsi="Times New Roman" w:cs="Times New Roman"/>
          <w:sz w:val="24"/>
          <w:szCs w:val="24"/>
        </w:rPr>
      </w:pPr>
      <w:r w:rsidRPr="00D30BA6">
        <w:rPr>
          <w:rFonts w:ascii="Times New Roman" w:hAnsi="Times New Roman" w:cs="Times New Roman"/>
          <w:sz w:val="24"/>
          <w:szCs w:val="24"/>
        </w:rPr>
        <w:t xml:space="preserve">Those sections of the Copyright Act that define eligibility for copyright, the exclusive rights of the copyright owner, and defenses to claims of copyright infringement are relatively few in number, and they are relatively brief. The vast bulk of the text of the Copyright Act is dedicated to administration of what one commentator refers to as “regulatory copyright”: detailed specification of the rights and obligations of copyright owners in industry and market-specific contexts that are implemented largely either via administrative processes or through litigation outside the boundaries of “ordinary” suits for copyright infringement. </w:t>
      </w:r>
      <w:r w:rsidRPr="00D30BA6">
        <w:rPr>
          <w:rStyle w:val="italic"/>
          <w:rFonts w:ascii="Times New Roman" w:hAnsi="Times New Roman" w:cs="Times New Roman"/>
          <w:sz w:val="24"/>
          <w:szCs w:val="24"/>
        </w:rPr>
        <w:t>See</w:t>
      </w:r>
      <w:r w:rsidRPr="00D30BA6">
        <w:rPr>
          <w:rFonts w:ascii="Times New Roman" w:hAnsi="Times New Roman" w:cs="Times New Roman"/>
          <w:sz w:val="24"/>
          <w:szCs w:val="24"/>
        </w:rPr>
        <w:t xml:space="preserve"> Joseph P. Liu, </w:t>
      </w:r>
      <w:r w:rsidRPr="00D30BA6">
        <w:rPr>
          <w:rStyle w:val="italic"/>
          <w:rFonts w:ascii="Times New Roman" w:hAnsi="Times New Roman" w:cs="Times New Roman"/>
          <w:sz w:val="24"/>
          <w:szCs w:val="24"/>
        </w:rPr>
        <w:t>Regulatory Copyright,</w:t>
      </w:r>
      <w:r w:rsidRPr="00D30BA6">
        <w:rPr>
          <w:rFonts w:ascii="Times New Roman" w:hAnsi="Times New Roman" w:cs="Times New Roman"/>
          <w:sz w:val="24"/>
          <w:szCs w:val="24"/>
        </w:rPr>
        <w:t xml:space="preserve"> 83 N.C. L. R</w:t>
      </w:r>
      <w:r w:rsidRPr="00D30BA6">
        <w:rPr>
          <w:rStyle w:val="smallcaps"/>
          <w:rFonts w:ascii="Times New Roman" w:hAnsi="Times New Roman" w:cs="Times New Roman"/>
          <w:sz w:val="24"/>
          <w:szCs w:val="24"/>
        </w:rPr>
        <w:t>ev</w:t>
      </w:r>
      <w:r w:rsidRPr="00D30BA6">
        <w:rPr>
          <w:rFonts w:ascii="Times New Roman" w:hAnsi="Times New Roman" w:cs="Times New Roman"/>
          <w:sz w:val="24"/>
          <w:szCs w:val="24"/>
        </w:rPr>
        <w:t xml:space="preserve">. 87 (2004). </w:t>
      </w:r>
    </w:p>
    <w:p w14:paraId="4630F7E4" w14:textId="77777777" w:rsidR="00191316" w:rsidRDefault="00191316" w:rsidP="00D30BA6">
      <w:pPr>
        <w:pStyle w:val="Text"/>
        <w:spacing w:line="240" w:lineRule="auto"/>
        <w:ind w:firstLine="360"/>
        <w:rPr>
          <w:rFonts w:ascii="Times New Roman" w:hAnsi="Times New Roman" w:cs="Times New Roman"/>
          <w:sz w:val="24"/>
          <w:szCs w:val="24"/>
        </w:rPr>
      </w:pPr>
    </w:p>
    <w:p w14:paraId="3CC7D8FF" w14:textId="77777777" w:rsidR="001C1EB1" w:rsidRDefault="00935FB6" w:rsidP="001C1EB1">
      <w:pPr>
        <w:pStyle w:val="Text"/>
        <w:spacing w:line="240" w:lineRule="auto"/>
        <w:ind w:firstLine="720"/>
        <w:rPr>
          <w:rFonts w:ascii="Times New Roman" w:hAnsi="Times New Roman" w:cs="Times New Roman"/>
          <w:sz w:val="24"/>
          <w:szCs w:val="24"/>
        </w:rPr>
      </w:pPr>
      <w:r w:rsidRPr="00D30BA6">
        <w:rPr>
          <w:rFonts w:ascii="Times New Roman" w:hAnsi="Times New Roman" w:cs="Times New Roman"/>
          <w:sz w:val="24"/>
          <w:szCs w:val="24"/>
        </w:rPr>
        <w:t>This section describes the major regulatory provisions of the Copyright Act: “mechanical” licenses for creati</w:t>
      </w:r>
      <w:r w:rsidR="00191316">
        <w:rPr>
          <w:rFonts w:ascii="Times New Roman" w:hAnsi="Times New Roman" w:cs="Times New Roman"/>
          <w:sz w:val="24"/>
          <w:szCs w:val="24"/>
        </w:rPr>
        <w:t>ng</w:t>
      </w:r>
      <w:r w:rsidRPr="00D30BA6">
        <w:rPr>
          <w:rFonts w:ascii="Times New Roman" w:hAnsi="Times New Roman" w:cs="Times New Roman"/>
          <w:sz w:val="24"/>
          <w:szCs w:val="24"/>
        </w:rPr>
        <w:t xml:space="preserve"> cover recordings of musical compositions; compulsory licenses for transmission of copyrighted works through cable and satellite television systems; special exemptions for certain uses of copyrighted works by not-for-profit and charitable organizations; and the basic framework for regulating the copyright liability of Internet Service Providers. </w:t>
      </w:r>
    </w:p>
    <w:p w14:paraId="7A671944" w14:textId="77777777" w:rsidR="001C1EB1" w:rsidRDefault="001C1EB1" w:rsidP="001C1EB1">
      <w:pPr>
        <w:pStyle w:val="Text"/>
        <w:spacing w:line="240" w:lineRule="auto"/>
        <w:ind w:firstLine="720"/>
        <w:rPr>
          <w:rFonts w:ascii="Times New Roman" w:hAnsi="Times New Roman" w:cs="Times New Roman"/>
          <w:sz w:val="24"/>
          <w:szCs w:val="24"/>
        </w:rPr>
      </w:pPr>
    </w:p>
    <w:p w14:paraId="6432FF35" w14:textId="59DC7AFD" w:rsidR="00935FB6" w:rsidRPr="00D30BA6" w:rsidRDefault="00935FB6" w:rsidP="001C1EB1">
      <w:pPr>
        <w:pStyle w:val="Text"/>
        <w:spacing w:line="240" w:lineRule="auto"/>
        <w:ind w:firstLine="720"/>
        <w:rPr>
          <w:rFonts w:ascii="Times New Roman" w:hAnsi="Times New Roman" w:cs="Times New Roman"/>
          <w:sz w:val="24"/>
          <w:szCs w:val="24"/>
        </w:rPr>
      </w:pPr>
      <w:r w:rsidRPr="00D30BA6">
        <w:rPr>
          <w:rFonts w:ascii="Times New Roman" w:hAnsi="Times New Roman" w:cs="Times New Roman"/>
          <w:sz w:val="24"/>
          <w:szCs w:val="24"/>
        </w:rPr>
        <w:t>As you read these materials, consider the ways in which each provision of the statute serves the various policies and goals of the Copyright Act. In addition, consider how compulsory licensing and other regulatory copyright may be used to serve additional purposes, such as reducing the costs associated with exploiting and getting access to copyrighted works; limiting the risk of anticompetitive behavior; and providing special subsidies to certain institutions, actors, and/or markets.</w:t>
      </w:r>
    </w:p>
    <w:p w14:paraId="13758626" w14:textId="77777777" w:rsidR="00D30BA6" w:rsidRDefault="00D30BA6" w:rsidP="00D30BA6">
      <w:pPr>
        <w:pStyle w:val="H2"/>
        <w:spacing w:before="0" w:after="0" w:line="240" w:lineRule="auto"/>
        <w:ind w:firstLine="360"/>
        <w:rPr>
          <w:rStyle w:val="bold"/>
          <w:rFonts w:ascii="Times New Roman" w:hAnsi="Times New Roman" w:cs="Times New Roman"/>
          <w:b/>
          <w:bCs/>
        </w:rPr>
      </w:pPr>
    </w:p>
    <w:p w14:paraId="1EA816E1" w14:textId="642C3565" w:rsidR="00935FB6" w:rsidRPr="00D30BA6" w:rsidRDefault="00935FB6" w:rsidP="00645186">
      <w:pPr>
        <w:pStyle w:val="H2"/>
        <w:numPr>
          <w:ilvl w:val="0"/>
          <w:numId w:val="1"/>
        </w:numPr>
        <w:spacing w:before="0" w:after="0" w:line="240" w:lineRule="auto"/>
        <w:ind w:left="0" w:firstLine="720"/>
        <w:rPr>
          <w:rFonts w:ascii="Times New Roman" w:hAnsi="Times New Roman" w:cs="Times New Roman"/>
        </w:rPr>
      </w:pPr>
      <w:r w:rsidRPr="00D30BA6">
        <w:rPr>
          <w:rStyle w:val="bold"/>
          <w:rFonts w:ascii="Times New Roman" w:hAnsi="Times New Roman" w:cs="Times New Roman"/>
          <w:b/>
          <w:bCs/>
        </w:rPr>
        <w:t>Compulsory Licenses</w:t>
      </w:r>
    </w:p>
    <w:p w14:paraId="31827C9F" w14:textId="77777777" w:rsidR="00D30BA6" w:rsidRDefault="00D30BA6" w:rsidP="00D30BA6">
      <w:pPr>
        <w:pStyle w:val="Text"/>
        <w:spacing w:line="240" w:lineRule="auto"/>
        <w:ind w:firstLine="360"/>
        <w:rPr>
          <w:rFonts w:ascii="Times New Roman" w:hAnsi="Times New Roman" w:cs="Times New Roman"/>
          <w:sz w:val="24"/>
          <w:szCs w:val="24"/>
        </w:rPr>
      </w:pPr>
    </w:p>
    <w:p w14:paraId="194ADABF" w14:textId="77777777" w:rsidR="001C1EB1" w:rsidRDefault="00935FB6" w:rsidP="001C1EB1">
      <w:pPr>
        <w:pStyle w:val="Text"/>
        <w:spacing w:line="240" w:lineRule="auto"/>
        <w:ind w:firstLine="720"/>
        <w:rPr>
          <w:rFonts w:ascii="Times New Roman" w:hAnsi="Times New Roman" w:cs="Times New Roman"/>
          <w:sz w:val="24"/>
          <w:szCs w:val="24"/>
        </w:rPr>
      </w:pPr>
      <w:r w:rsidRPr="00D30BA6">
        <w:rPr>
          <w:rFonts w:ascii="Times New Roman" w:hAnsi="Times New Roman" w:cs="Times New Roman"/>
          <w:sz w:val="24"/>
          <w:szCs w:val="24"/>
        </w:rPr>
        <w:t>Under certain limited circumstances, copyright owners have no power to object to reuse of their copyrighted works</w:t>
      </w:r>
      <w:r w:rsidR="001C1EB1">
        <w:rPr>
          <w:rFonts w:ascii="Times New Roman" w:hAnsi="Times New Roman" w:cs="Times New Roman"/>
          <w:sz w:val="24"/>
          <w:szCs w:val="24"/>
        </w:rPr>
        <w:t xml:space="preserve"> – even re-use by commercial entities, for profit, in competition with the original works</w:t>
      </w:r>
      <w:r w:rsidRPr="00D30BA6">
        <w:rPr>
          <w:rFonts w:ascii="Times New Roman" w:hAnsi="Times New Roman" w:cs="Times New Roman"/>
          <w:sz w:val="24"/>
          <w:szCs w:val="24"/>
        </w:rPr>
        <w:t xml:space="preserve">. Qualifying users may reproduce, </w:t>
      </w:r>
      <w:r w:rsidRPr="00D30BA6">
        <w:rPr>
          <w:rFonts w:ascii="Times New Roman" w:hAnsi="Times New Roman" w:cs="Times New Roman"/>
          <w:sz w:val="24"/>
          <w:szCs w:val="24"/>
        </w:rPr>
        <w:lastRenderedPageBreak/>
        <w:t>transmit, or otherwise exploit the works, provided they comply with various obligations—most importantly, payment of appropriate</w:t>
      </w:r>
      <w:r w:rsidR="001C1EB1">
        <w:rPr>
          <w:rFonts w:ascii="Times New Roman" w:hAnsi="Times New Roman" w:cs="Times New Roman"/>
          <w:sz w:val="24"/>
          <w:szCs w:val="24"/>
        </w:rPr>
        <w:t>, defined</w:t>
      </w:r>
      <w:r w:rsidRPr="00D30BA6">
        <w:rPr>
          <w:rFonts w:ascii="Times New Roman" w:hAnsi="Times New Roman" w:cs="Times New Roman"/>
          <w:sz w:val="24"/>
          <w:szCs w:val="24"/>
        </w:rPr>
        <w:t xml:space="preserve"> compensation—specified by statute. </w:t>
      </w:r>
    </w:p>
    <w:p w14:paraId="60C61BF0" w14:textId="77777777" w:rsidR="001C1EB1" w:rsidRDefault="001C1EB1" w:rsidP="001C1EB1">
      <w:pPr>
        <w:pStyle w:val="Text"/>
        <w:spacing w:line="240" w:lineRule="auto"/>
        <w:ind w:firstLine="720"/>
        <w:rPr>
          <w:rFonts w:ascii="Times New Roman" w:hAnsi="Times New Roman" w:cs="Times New Roman"/>
          <w:sz w:val="24"/>
          <w:szCs w:val="24"/>
        </w:rPr>
      </w:pPr>
    </w:p>
    <w:p w14:paraId="75F3B327" w14:textId="67B68982" w:rsidR="00935FB6" w:rsidRPr="00D30BA6" w:rsidRDefault="00935FB6" w:rsidP="001C1EB1">
      <w:pPr>
        <w:pStyle w:val="Text"/>
        <w:spacing w:line="240" w:lineRule="auto"/>
        <w:ind w:firstLine="720"/>
        <w:rPr>
          <w:rFonts w:ascii="Times New Roman" w:hAnsi="Times New Roman" w:cs="Times New Roman"/>
          <w:sz w:val="24"/>
          <w:szCs w:val="24"/>
        </w:rPr>
      </w:pPr>
      <w:r w:rsidRPr="00D30BA6">
        <w:rPr>
          <w:rFonts w:ascii="Times New Roman" w:hAnsi="Times New Roman" w:cs="Times New Roman"/>
          <w:sz w:val="24"/>
          <w:szCs w:val="24"/>
        </w:rPr>
        <w:t>The mechanics of compensation involve royalty rates set by statute or by Copyright Office regulation or other administrative or quasi-judicial processes; payments collected by the Copyright Office; and royalties distributed to qualifying copyright interests. These “compulsory” licenses have made their way into the Copyright Act for a variety of reasons, each having to do with the specifics of the affected industry. What they share is a concern that voluntary licensing and litigation to enforce the copyright owner’s exclusive rights, which are copyright’s standard mechanism for assuring a balance between the incentives of copyright owners and access and reuse privileges of copyright users and consumers, will not deal adequately with concerns that copyright’s monopoly should remain limited in scope.</w:t>
      </w:r>
    </w:p>
    <w:p w14:paraId="212CE5BE" w14:textId="77777777" w:rsidR="00D30BA6" w:rsidRDefault="00D30BA6" w:rsidP="00D30BA6">
      <w:pPr>
        <w:pStyle w:val="H3"/>
        <w:spacing w:before="0" w:after="0" w:line="240" w:lineRule="auto"/>
        <w:ind w:firstLine="360"/>
        <w:rPr>
          <w:rStyle w:val="bold"/>
          <w:rFonts w:ascii="Times New Roman" w:hAnsi="Times New Roman" w:cs="Times New Roman"/>
          <w:b/>
          <w:bCs/>
          <w:sz w:val="24"/>
          <w:szCs w:val="24"/>
        </w:rPr>
      </w:pPr>
    </w:p>
    <w:p w14:paraId="52766631" w14:textId="77777777" w:rsidR="00935FB6" w:rsidRPr="00D30BA6" w:rsidRDefault="00D30BA6" w:rsidP="001C1EB1">
      <w:pPr>
        <w:pStyle w:val="H3"/>
        <w:spacing w:before="0" w:after="0" w:line="240" w:lineRule="auto"/>
        <w:ind w:firstLine="720"/>
        <w:rPr>
          <w:rFonts w:ascii="Times New Roman" w:hAnsi="Times New Roman" w:cs="Times New Roman"/>
          <w:sz w:val="24"/>
          <w:szCs w:val="24"/>
        </w:rPr>
      </w:pPr>
      <w:r>
        <w:rPr>
          <w:rStyle w:val="bold"/>
          <w:rFonts w:ascii="Times New Roman" w:hAnsi="Times New Roman" w:cs="Times New Roman"/>
          <w:b/>
          <w:bCs/>
          <w:sz w:val="24"/>
          <w:szCs w:val="24"/>
        </w:rPr>
        <w:t>2</w:t>
      </w:r>
      <w:r w:rsidR="00935FB6" w:rsidRPr="00D30BA6">
        <w:rPr>
          <w:rStyle w:val="bold"/>
          <w:rFonts w:ascii="Times New Roman" w:hAnsi="Times New Roman" w:cs="Times New Roman"/>
          <w:b/>
          <w:bCs/>
          <w:sz w:val="24"/>
          <w:szCs w:val="24"/>
        </w:rPr>
        <w:t>.</w:t>
      </w:r>
      <w:r w:rsidR="00935FB6" w:rsidRPr="00D30BA6">
        <w:rPr>
          <w:rStyle w:val="bold"/>
          <w:rFonts w:ascii="Times New Roman" w:hAnsi="Times New Roman" w:cs="Times New Roman"/>
          <w:b/>
          <w:bCs/>
          <w:sz w:val="24"/>
          <w:szCs w:val="24"/>
        </w:rPr>
        <w:t> </w:t>
      </w:r>
      <w:r w:rsidR="00935FB6" w:rsidRPr="00D30BA6">
        <w:rPr>
          <w:rStyle w:val="bold"/>
          <w:rFonts w:ascii="Times New Roman" w:hAnsi="Times New Roman" w:cs="Times New Roman"/>
          <w:b/>
          <w:bCs/>
          <w:sz w:val="24"/>
          <w:szCs w:val="24"/>
        </w:rPr>
        <w:tab/>
        <w:t>Mechanical Licensing</w:t>
      </w:r>
    </w:p>
    <w:p w14:paraId="233B3A2C" w14:textId="77777777" w:rsidR="00D30BA6" w:rsidRDefault="00D30BA6" w:rsidP="00D30BA6">
      <w:pPr>
        <w:pStyle w:val="Text"/>
        <w:spacing w:line="240" w:lineRule="auto"/>
        <w:ind w:firstLine="360"/>
        <w:rPr>
          <w:rFonts w:ascii="Times New Roman" w:hAnsi="Times New Roman" w:cs="Times New Roman"/>
          <w:sz w:val="24"/>
          <w:szCs w:val="24"/>
        </w:rPr>
      </w:pPr>
    </w:p>
    <w:p w14:paraId="0D6B0274" w14:textId="77777777" w:rsidR="001C1EB1" w:rsidRDefault="00935FB6" w:rsidP="001C1EB1">
      <w:pPr>
        <w:pStyle w:val="Text"/>
        <w:spacing w:line="240" w:lineRule="auto"/>
        <w:ind w:firstLine="720"/>
        <w:rPr>
          <w:rFonts w:ascii="Times New Roman" w:hAnsi="Times New Roman" w:cs="Times New Roman"/>
          <w:sz w:val="24"/>
          <w:szCs w:val="24"/>
        </w:rPr>
      </w:pPr>
      <w:r w:rsidRPr="00D30BA6">
        <w:rPr>
          <w:rFonts w:ascii="Times New Roman" w:hAnsi="Times New Roman" w:cs="Times New Roman"/>
          <w:sz w:val="24"/>
          <w:szCs w:val="24"/>
        </w:rPr>
        <w:t>The oldest compulsory license in the Copyright Act appears in section 115 and is known generally as “mechanical” licensing, after the</w:t>
      </w:r>
      <w:r w:rsidR="001C1EB1">
        <w:rPr>
          <w:rFonts w:ascii="Times New Roman" w:hAnsi="Times New Roman" w:cs="Times New Roman"/>
          <w:sz w:val="24"/>
          <w:szCs w:val="24"/>
        </w:rPr>
        <w:t xml:space="preserve"> mechanical</w:t>
      </w:r>
      <w:r w:rsidRPr="00D30BA6">
        <w:rPr>
          <w:rFonts w:ascii="Times New Roman" w:hAnsi="Times New Roman" w:cs="Times New Roman"/>
          <w:sz w:val="24"/>
          <w:szCs w:val="24"/>
        </w:rPr>
        <w:t xml:space="preserve"> technology that gave rise to it. “Mechanical” licensing grew out of </w:t>
      </w:r>
      <w:r w:rsidRPr="00D30BA6">
        <w:rPr>
          <w:rStyle w:val="italic"/>
          <w:rFonts w:ascii="Times New Roman" w:hAnsi="Times New Roman" w:cs="Times New Roman"/>
          <w:sz w:val="24"/>
          <w:szCs w:val="24"/>
        </w:rPr>
        <w:t>White-Smith Music Publ’g Co. v. Apollo Co.</w:t>
      </w:r>
      <w:r w:rsidRPr="00D30BA6">
        <w:rPr>
          <w:rFonts w:ascii="Times New Roman" w:hAnsi="Times New Roman" w:cs="Times New Roman"/>
          <w:sz w:val="24"/>
          <w:szCs w:val="24"/>
        </w:rPr>
        <w:t xml:space="preserve">, 209 U.S. 1 (1908). The Court in </w:t>
      </w:r>
      <w:r w:rsidRPr="00D30BA6">
        <w:rPr>
          <w:rStyle w:val="italic"/>
          <w:rFonts w:ascii="Times New Roman" w:hAnsi="Times New Roman" w:cs="Times New Roman"/>
          <w:sz w:val="24"/>
          <w:szCs w:val="24"/>
        </w:rPr>
        <w:t>White-Smith</w:t>
      </w:r>
      <w:r w:rsidRPr="00D30BA6">
        <w:rPr>
          <w:rFonts w:ascii="Times New Roman" w:hAnsi="Times New Roman" w:cs="Times New Roman"/>
          <w:sz w:val="24"/>
          <w:szCs w:val="24"/>
        </w:rPr>
        <w:t xml:space="preserve"> determined that makers of player piano rolls did not infringe copyrights in musical compositions encoded on those rolls. The Court’s ruling was predicated on the notion that piano rolls did not constitute “copies” of copyrighted musical compositions. </w:t>
      </w:r>
    </w:p>
    <w:p w14:paraId="72ABFDB5" w14:textId="77777777" w:rsidR="001C1EB1" w:rsidRDefault="001C1EB1" w:rsidP="001C1EB1">
      <w:pPr>
        <w:pStyle w:val="Text"/>
        <w:spacing w:line="240" w:lineRule="auto"/>
        <w:ind w:firstLine="720"/>
        <w:rPr>
          <w:rFonts w:ascii="Times New Roman" w:hAnsi="Times New Roman" w:cs="Times New Roman"/>
          <w:sz w:val="24"/>
          <w:szCs w:val="24"/>
        </w:rPr>
      </w:pPr>
    </w:p>
    <w:p w14:paraId="4FFEB87F" w14:textId="0124D995" w:rsidR="001C1EB1" w:rsidRDefault="00935FB6" w:rsidP="001C1EB1">
      <w:pPr>
        <w:pStyle w:val="Text"/>
        <w:spacing w:line="240" w:lineRule="auto"/>
        <w:ind w:firstLine="720"/>
        <w:rPr>
          <w:rFonts w:ascii="Times New Roman" w:hAnsi="Times New Roman" w:cs="Times New Roman"/>
          <w:sz w:val="24"/>
          <w:szCs w:val="24"/>
        </w:rPr>
      </w:pPr>
      <w:r w:rsidRPr="00D30BA6">
        <w:rPr>
          <w:rFonts w:ascii="Times New Roman" w:hAnsi="Times New Roman" w:cs="Times New Roman"/>
          <w:sz w:val="24"/>
          <w:szCs w:val="24"/>
        </w:rPr>
        <w:t>The Copyright Act of 1909 was subsequently revised to provide that owners of copyrighted musical works</w:t>
      </w:r>
      <w:r w:rsidR="00191316">
        <w:rPr>
          <w:rFonts w:ascii="Times New Roman" w:hAnsi="Times New Roman" w:cs="Times New Roman"/>
          <w:sz w:val="24"/>
          <w:szCs w:val="24"/>
        </w:rPr>
        <w:t xml:space="preserve"> </w:t>
      </w:r>
      <w:r w:rsidR="00191316">
        <w:rPr>
          <w:rFonts w:ascii="Times New Roman" w:hAnsi="Times New Roman" w:cs="Times New Roman"/>
          <w:i/>
          <w:iCs/>
          <w:sz w:val="24"/>
          <w:szCs w:val="24"/>
        </w:rPr>
        <w:t>do</w:t>
      </w:r>
      <w:r w:rsidRPr="00D30BA6">
        <w:rPr>
          <w:rFonts w:ascii="Times New Roman" w:hAnsi="Times New Roman" w:cs="Times New Roman"/>
          <w:sz w:val="24"/>
          <w:szCs w:val="24"/>
        </w:rPr>
        <w:t xml:space="preserve"> have the exclusive right to make such “mechanical” reproductions of their works (in player piano rolls, vinyl phonograph records, and other “phonorecords”)</w:t>
      </w:r>
      <w:r w:rsidR="00191316">
        <w:rPr>
          <w:rFonts w:ascii="Times New Roman" w:hAnsi="Times New Roman" w:cs="Times New Roman"/>
          <w:sz w:val="24"/>
          <w:szCs w:val="24"/>
        </w:rPr>
        <w:t>.</w:t>
      </w:r>
      <w:r w:rsidRPr="00D30BA6">
        <w:rPr>
          <w:rFonts w:ascii="Times New Roman" w:hAnsi="Times New Roman" w:cs="Times New Roman"/>
          <w:sz w:val="24"/>
          <w:szCs w:val="24"/>
        </w:rPr>
        <w:t xml:space="preserve"> </w:t>
      </w:r>
      <w:r w:rsidR="00191316">
        <w:rPr>
          <w:rFonts w:ascii="Times New Roman" w:hAnsi="Times New Roman" w:cs="Times New Roman"/>
          <w:sz w:val="24"/>
          <w:szCs w:val="24"/>
        </w:rPr>
        <w:t>B</w:t>
      </w:r>
      <w:r w:rsidRPr="00D30BA6">
        <w:rPr>
          <w:rFonts w:ascii="Times New Roman" w:hAnsi="Times New Roman" w:cs="Times New Roman"/>
          <w:sz w:val="24"/>
          <w:szCs w:val="24"/>
        </w:rPr>
        <w:t>ut Congress was also concerned that one piano roll company, the Aeolian Company, might secure a monopoly over the market for piano rolls</w:t>
      </w:r>
      <w:r w:rsidR="001C1EB1">
        <w:rPr>
          <w:rFonts w:ascii="Times New Roman" w:hAnsi="Times New Roman" w:cs="Times New Roman"/>
          <w:sz w:val="24"/>
          <w:szCs w:val="24"/>
        </w:rPr>
        <w:t xml:space="preserve">. That prospect was troubling in large part because that same company already had significant share of the market for player pianos themselves. </w:t>
      </w:r>
    </w:p>
    <w:p w14:paraId="56795830" w14:textId="77777777" w:rsidR="001C1EB1" w:rsidRDefault="001C1EB1" w:rsidP="001C1EB1">
      <w:pPr>
        <w:pStyle w:val="Text"/>
        <w:spacing w:line="240" w:lineRule="auto"/>
        <w:ind w:firstLine="720"/>
        <w:rPr>
          <w:rFonts w:ascii="Times New Roman" w:hAnsi="Times New Roman" w:cs="Times New Roman"/>
          <w:sz w:val="24"/>
          <w:szCs w:val="24"/>
        </w:rPr>
      </w:pPr>
    </w:p>
    <w:p w14:paraId="323371B1" w14:textId="176BB20C" w:rsidR="00935FB6" w:rsidRDefault="00935FB6" w:rsidP="001C1EB1">
      <w:pPr>
        <w:pStyle w:val="Text"/>
        <w:spacing w:line="240" w:lineRule="auto"/>
        <w:ind w:firstLine="720"/>
        <w:rPr>
          <w:rFonts w:ascii="Times New Roman" w:hAnsi="Times New Roman" w:cs="Times New Roman"/>
          <w:sz w:val="24"/>
          <w:szCs w:val="24"/>
        </w:rPr>
      </w:pPr>
      <w:r w:rsidRPr="00D30BA6">
        <w:rPr>
          <w:rFonts w:ascii="Times New Roman" w:hAnsi="Times New Roman" w:cs="Times New Roman"/>
          <w:sz w:val="24"/>
          <w:szCs w:val="24"/>
        </w:rPr>
        <w:t>Accordingly, Congress implemented a compulsory license system: Any piano roll manufacturer could use any copyrighted musical composition without securing prior permission of the copyright owner, so long as the work had previously been licensed for mechanical reproduction</w:t>
      </w:r>
      <w:r w:rsidR="00191316">
        <w:rPr>
          <w:rFonts w:ascii="Times New Roman" w:hAnsi="Times New Roman" w:cs="Times New Roman"/>
          <w:sz w:val="24"/>
          <w:szCs w:val="24"/>
        </w:rPr>
        <w:t xml:space="preserve"> (</w:t>
      </w:r>
      <w:r w:rsidR="00191316" w:rsidRPr="001C1EB1">
        <w:rPr>
          <w:rFonts w:ascii="Times New Roman" w:hAnsi="Times New Roman" w:cs="Times New Roman"/>
          <w:i/>
          <w:iCs/>
          <w:sz w:val="24"/>
          <w:szCs w:val="24"/>
        </w:rPr>
        <w:t>i.e.</w:t>
      </w:r>
      <w:r w:rsidR="00191316">
        <w:rPr>
          <w:rFonts w:ascii="Times New Roman" w:hAnsi="Times New Roman" w:cs="Times New Roman"/>
          <w:sz w:val="24"/>
          <w:szCs w:val="24"/>
        </w:rPr>
        <w:t>, production in copies that “performed” music “mechanically,” as with player pianos and record players)</w:t>
      </w:r>
      <w:r w:rsidRPr="00D30BA6">
        <w:rPr>
          <w:rFonts w:ascii="Times New Roman" w:hAnsi="Times New Roman" w:cs="Times New Roman"/>
          <w:sz w:val="24"/>
          <w:szCs w:val="24"/>
        </w:rPr>
        <w:t>, and so long as the producer of the new mechanical version paid a statutory royalty to the copyright owner</w:t>
      </w:r>
      <w:r w:rsidR="00191316">
        <w:rPr>
          <w:rFonts w:ascii="Times New Roman" w:hAnsi="Times New Roman" w:cs="Times New Roman"/>
          <w:sz w:val="24"/>
          <w:szCs w:val="24"/>
        </w:rPr>
        <w:t xml:space="preserve">. The royalty was </w:t>
      </w:r>
      <w:r w:rsidRPr="00D30BA6">
        <w:rPr>
          <w:rFonts w:ascii="Times New Roman" w:hAnsi="Times New Roman" w:cs="Times New Roman"/>
          <w:sz w:val="24"/>
          <w:szCs w:val="24"/>
        </w:rPr>
        <w:t>then set at 2 cents per copy</w:t>
      </w:r>
      <w:r w:rsidR="001C1EB1">
        <w:rPr>
          <w:rFonts w:ascii="Times New Roman" w:hAnsi="Times New Roman" w:cs="Times New Roman"/>
          <w:sz w:val="24"/>
          <w:szCs w:val="24"/>
        </w:rPr>
        <w:t xml:space="preserve"> (of the new </w:t>
      </w:r>
      <w:r w:rsidR="001C1EB1">
        <w:rPr>
          <w:rFonts w:ascii="Times New Roman" w:hAnsi="Times New Roman" w:cs="Times New Roman"/>
          <w:sz w:val="24"/>
          <w:szCs w:val="24"/>
        </w:rPr>
        <w:lastRenderedPageBreak/>
        <w:t>work) sold.</w:t>
      </w:r>
    </w:p>
    <w:p w14:paraId="7A9D669E" w14:textId="77777777" w:rsidR="00D30BA6" w:rsidRPr="00D30BA6" w:rsidRDefault="00D30BA6" w:rsidP="00D30BA6">
      <w:pPr>
        <w:pStyle w:val="Text"/>
        <w:spacing w:line="240" w:lineRule="auto"/>
        <w:ind w:firstLine="360"/>
        <w:rPr>
          <w:rFonts w:ascii="Times New Roman" w:hAnsi="Times New Roman" w:cs="Times New Roman"/>
          <w:sz w:val="24"/>
          <w:szCs w:val="24"/>
        </w:rPr>
      </w:pPr>
    </w:p>
    <w:p w14:paraId="18D99C4D" w14:textId="6D0C6AE4" w:rsidR="00D53FAF" w:rsidRDefault="00935FB6" w:rsidP="001C1EB1">
      <w:pPr>
        <w:pStyle w:val="Text"/>
        <w:spacing w:line="240" w:lineRule="auto"/>
        <w:ind w:firstLine="720"/>
        <w:rPr>
          <w:rFonts w:ascii="Times New Roman" w:hAnsi="Times New Roman" w:cs="Times New Roman"/>
          <w:sz w:val="24"/>
          <w:szCs w:val="24"/>
        </w:rPr>
      </w:pPr>
      <w:r w:rsidRPr="00D30BA6">
        <w:rPr>
          <w:rFonts w:ascii="Times New Roman" w:hAnsi="Times New Roman" w:cs="Times New Roman"/>
          <w:sz w:val="24"/>
          <w:szCs w:val="24"/>
        </w:rPr>
        <w:t xml:space="preserve">Today, the “mechanical” licensing provision in section 115 works very much in the same way. Section 115 </w:t>
      </w:r>
      <w:r w:rsidR="001C1EB1">
        <w:rPr>
          <w:rFonts w:ascii="Times New Roman" w:hAnsi="Times New Roman" w:cs="Times New Roman"/>
          <w:sz w:val="24"/>
          <w:szCs w:val="24"/>
        </w:rPr>
        <w:t xml:space="preserve">limits </w:t>
      </w:r>
      <w:r w:rsidRPr="00D30BA6">
        <w:rPr>
          <w:rFonts w:ascii="Times New Roman" w:hAnsi="Times New Roman" w:cs="Times New Roman"/>
          <w:sz w:val="24"/>
          <w:szCs w:val="24"/>
        </w:rPr>
        <w:t xml:space="preserve">the reproduction right and the distribution right for nondramatic musical works, that is, for stand-alone songs, rather than for music incorporated into a dramatic work, such as an opera. </w:t>
      </w:r>
    </w:p>
    <w:p w14:paraId="1C0466D0" w14:textId="77777777" w:rsidR="00D53FAF" w:rsidRDefault="00D53FAF" w:rsidP="00D30BA6">
      <w:pPr>
        <w:pStyle w:val="Text"/>
        <w:spacing w:line="240" w:lineRule="auto"/>
        <w:ind w:firstLine="360"/>
        <w:rPr>
          <w:rFonts w:ascii="Times New Roman" w:hAnsi="Times New Roman" w:cs="Times New Roman"/>
          <w:sz w:val="24"/>
          <w:szCs w:val="24"/>
        </w:rPr>
      </w:pPr>
    </w:p>
    <w:p w14:paraId="6ADE4BFA" w14:textId="15618940" w:rsidR="00D27C95" w:rsidRPr="00D30BA6" w:rsidRDefault="00D27C95" w:rsidP="001C1EB1">
      <w:pPr>
        <w:pStyle w:val="Text"/>
        <w:spacing w:line="240" w:lineRule="auto"/>
        <w:ind w:firstLine="720"/>
        <w:rPr>
          <w:rFonts w:ascii="Times New Roman" w:hAnsi="Times New Roman" w:cs="Times New Roman"/>
          <w:sz w:val="24"/>
          <w:szCs w:val="24"/>
        </w:rPr>
      </w:pPr>
      <w:r w:rsidRPr="00D30BA6">
        <w:rPr>
          <w:rFonts w:ascii="Times New Roman" w:hAnsi="Times New Roman" w:cs="Times New Roman"/>
          <w:sz w:val="24"/>
          <w:szCs w:val="24"/>
        </w:rPr>
        <w:t>Once phonorecords of such a work have been distributed to the public under the authority of the copyright owner, then any person may make and distribute phonorecords of the work (that is to say, copies of “cover” versions of the song, not reproductions of the recording), including digital downloads, CDs, and cassette tapes, so long as the purpose is to produce phonorecords for distribution to the public for private use (</w:t>
      </w:r>
      <w:r w:rsidRPr="00D30BA6">
        <w:rPr>
          <w:rFonts w:ascii="Times New Roman" w:hAnsi="Times New Roman" w:cs="Times New Roman"/>
          <w:i/>
          <w:sz w:val="24"/>
          <w:szCs w:val="24"/>
        </w:rPr>
        <w:t>i.e.</w:t>
      </w:r>
      <w:r w:rsidRPr="00D30BA6">
        <w:rPr>
          <w:rFonts w:ascii="Times New Roman" w:hAnsi="Times New Roman" w:cs="Times New Roman"/>
          <w:sz w:val="24"/>
          <w:szCs w:val="24"/>
        </w:rPr>
        <w:t>, for consumer purchase and enjoyment). This “mechanical” licensing scheme also includes the right to make “digital phonorecord deliveries,” or DPDs, which include downloadable digital files, but not streamed music.</w:t>
      </w:r>
      <w:r>
        <w:rPr>
          <w:rFonts w:ascii="Times New Roman" w:hAnsi="Times New Roman" w:cs="Times New Roman"/>
          <w:sz w:val="24"/>
          <w:szCs w:val="24"/>
        </w:rPr>
        <w:t xml:space="preserve"> The cover artist collects and keeps any and all royalties associated with commercializing the cover version.</w:t>
      </w:r>
    </w:p>
    <w:p w14:paraId="6FCEC812" w14:textId="77777777" w:rsidR="00D27C95" w:rsidRDefault="00D27C95" w:rsidP="00D30BA6">
      <w:pPr>
        <w:pStyle w:val="Text"/>
        <w:spacing w:line="240" w:lineRule="auto"/>
        <w:ind w:firstLine="360"/>
        <w:rPr>
          <w:rFonts w:ascii="Times New Roman" w:hAnsi="Times New Roman" w:cs="Times New Roman"/>
          <w:sz w:val="24"/>
          <w:szCs w:val="24"/>
        </w:rPr>
      </w:pPr>
    </w:p>
    <w:p w14:paraId="15434056" w14:textId="1FBAC043" w:rsidR="00D27C95" w:rsidRDefault="00935FB6" w:rsidP="001C1EB1">
      <w:pPr>
        <w:pStyle w:val="Text"/>
        <w:spacing w:line="240" w:lineRule="auto"/>
        <w:ind w:firstLine="720"/>
        <w:rPr>
          <w:rFonts w:ascii="Times New Roman" w:hAnsi="Times New Roman" w:cs="Times New Roman"/>
          <w:sz w:val="24"/>
          <w:szCs w:val="24"/>
        </w:rPr>
      </w:pPr>
      <w:r w:rsidRPr="00D30BA6">
        <w:rPr>
          <w:rFonts w:ascii="Times New Roman" w:hAnsi="Times New Roman" w:cs="Times New Roman"/>
          <w:sz w:val="24"/>
          <w:szCs w:val="24"/>
        </w:rPr>
        <w:t xml:space="preserve">Importantly, the </w:t>
      </w:r>
      <w:r w:rsidR="00191316">
        <w:rPr>
          <w:rFonts w:ascii="Times New Roman" w:hAnsi="Times New Roman" w:cs="Times New Roman"/>
          <w:sz w:val="24"/>
          <w:szCs w:val="24"/>
        </w:rPr>
        <w:t xml:space="preserve">permission created by section 115 </w:t>
      </w:r>
      <w:r w:rsidRPr="00D30BA6">
        <w:rPr>
          <w:rFonts w:ascii="Times New Roman" w:hAnsi="Times New Roman" w:cs="Times New Roman"/>
          <w:sz w:val="24"/>
          <w:szCs w:val="24"/>
        </w:rPr>
        <w:t>applies only to the copyright in the musical composition. Rights to publicly perform the sound recording in the mechanical reproduction, which are significant in the case of digital reproduction, must be licensed separately.</w:t>
      </w:r>
      <w:r w:rsidR="00D53FAF">
        <w:rPr>
          <w:rFonts w:ascii="Times New Roman" w:hAnsi="Times New Roman" w:cs="Times New Roman"/>
          <w:sz w:val="24"/>
          <w:szCs w:val="24"/>
        </w:rPr>
        <w:t xml:space="preserve"> (The Musical Works Modernization Act of 2020, part of the Music Modernization Act (described below), changes that system – in part.) </w:t>
      </w:r>
      <w:r w:rsidRPr="00D30BA6">
        <w:rPr>
          <w:rFonts w:ascii="Times New Roman" w:hAnsi="Times New Roman" w:cs="Times New Roman"/>
          <w:sz w:val="24"/>
          <w:szCs w:val="24"/>
        </w:rPr>
        <w:t xml:space="preserve"> Artists who sample earlier recordings, for example, cannot rely solely on mechanical licenses. </w:t>
      </w:r>
      <w:r w:rsidR="001C1EB1">
        <w:rPr>
          <w:rFonts w:ascii="Times New Roman" w:hAnsi="Times New Roman" w:cs="Times New Roman"/>
          <w:sz w:val="24"/>
          <w:szCs w:val="24"/>
        </w:rPr>
        <w:t>They must negotiate separately for the right to sample sounds, which raises their costs substantially.</w:t>
      </w:r>
    </w:p>
    <w:p w14:paraId="598E2DF4" w14:textId="77777777" w:rsidR="00D27C95" w:rsidRDefault="00D27C95" w:rsidP="00D30BA6">
      <w:pPr>
        <w:pStyle w:val="Text"/>
        <w:spacing w:line="240" w:lineRule="auto"/>
        <w:ind w:firstLine="360"/>
        <w:rPr>
          <w:rFonts w:ascii="Times New Roman" w:hAnsi="Times New Roman" w:cs="Times New Roman"/>
          <w:sz w:val="24"/>
          <w:szCs w:val="24"/>
        </w:rPr>
      </w:pPr>
    </w:p>
    <w:p w14:paraId="5BDD8C99" w14:textId="469C77E6" w:rsidR="001C1EB1" w:rsidRPr="001C1EB1" w:rsidRDefault="00935FB6" w:rsidP="001C1EB1">
      <w:pPr>
        <w:pStyle w:val="Text"/>
        <w:spacing w:line="240" w:lineRule="auto"/>
        <w:ind w:firstLine="720"/>
        <w:rPr>
          <w:rFonts w:ascii="Times New Roman" w:hAnsi="Times New Roman" w:cs="Times New Roman"/>
          <w:sz w:val="24"/>
          <w:szCs w:val="24"/>
        </w:rPr>
      </w:pPr>
      <w:r w:rsidRPr="00D30BA6">
        <w:rPr>
          <w:rFonts w:ascii="Times New Roman" w:hAnsi="Times New Roman" w:cs="Times New Roman"/>
          <w:sz w:val="24"/>
          <w:szCs w:val="24"/>
        </w:rPr>
        <w:t>Section 115 is sometimes known as the “cover recording” right, because the compulsory license includes the right to arrange the work “to the extent necessary to conform it to the style or manner of interpretation of the performance involved, but the arrangement shall not change the basic melody or fundamental character of the work, the different version . . . .” 17 U.S.C. §115(a)(2).</w:t>
      </w:r>
      <w:r w:rsidR="001C1EB1">
        <w:rPr>
          <w:rFonts w:ascii="Times New Roman" w:hAnsi="Times New Roman" w:cs="Times New Roman"/>
          <w:sz w:val="24"/>
          <w:szCs w:val="24"/>
        </w:rPr>
        <w:t xml:space="preserve"> </w:t>
      </w:r>
    </w:p>
    <w:p w14:paraId="6BE3F8AE" w14:textId="77777777" w:rsidR="001C1EB1" w:rsidRDefault="001C1EB1" w:rsidP="001C1EB1">
      <w:pPr>
        <w:pStyle w:val="Text"/>
        <w:spacing w:line="240" w:lineRule="auto"/>
        <w:ind w:firstLine="720"/>
        <w:rPr>
          <w:rFonts w:ascii="Times New Roman" w:hAnsi="Times New Roman" w:cs="Times New Roman"/>
          <w:sz w:val="24"/>
          <w:szCs w:val="24"/>
        </w:rPr>
      </w:pPr>
    </w:p>
    <w:p w14:paraId="6721E0D1" w14:textId="5D67A2F8" w:rsidR="00BE22E8" w:rsidRDefault="00935FB6" w:rsidP="001C1EB1">
      <w:pPr>
        <w:pStyle w:val="Text"/>
        <w:spacing w:line="240" w:lineRule="auto"/>
        <w:ind w:firstLine="720"/>
        <w:rPr>
          <w:rFonts w:ascii="Times New Roman" w:hAnsi="Times New Roman" w:cs="Times New Roman"/>
          <w:sz w:val="24"/>
          <w:szCs w:val="24"/>
        </w:rPr>
      </w:pPr>
      <w:r w:rsidRPr="00D30BA6">
        <w:rPr>
          <w:rFonts w:ascii="Times New Roman" w:hAnsi="Times New Roman" w:cs="Times New Roman"/>
          <w:sz w:val="24"/>
          <w:szCs w:val="24"/>
        </w:rPr>
        <w:t xml:space="preserve">To obtain a compulsory license under this section, the maker of the cover recording must give prior notice to the copyright owner of the intention to produce the recording and must make quarterly payments of royalties fixed by statute. At present, those rates are 9.1 cents or 1.75 cents per minute of playing time or fraction thereof, for each phonorecord made and distributed, whichever is greater. 17 U.S.C. §115(b), (c)(2). </w:t>
      </w:r>
    </w:p>
    <w:p w14:paraId="29C39400" w14:textId="77777777" w:rsidR="00BE22E8" w:rsidRDefault="00BE22E8" w:rsidP="00D30BA6">
      <w:pPr>
        <w:pStyle w:val="Text"/>
        <w:spacing w:line="240" w:lineRule="auto"/>
        <w:ind w:firstLine="360"/>
        <w:rPr>
          <w:rFonts w:ascii="Times New Roman" w:hAnsi="Times New Roman" w:cs="Times New Roman"/>
          <w:sz w:val="24"/>
          <w:szCs w:val="24"/>
        </w:rPr>
      </w:pPr>
    </w:p>
    <w:p w14:paraId="3E441B89" w14:textId="781C5749" w:rsidR="00935FB6" w:rsidRPr="00D30BA6" w:rsidRDefault="00935FB6" w:rsidP="00D907B4">
      <w:pPr>
        <w:pStyle w:val="Text"/>
        <w:spacing w:line="240" w:lineRule="auto"/>
        <w:ind w:firstLine="720"/>
        <w:rPr>
          <w:rFonts w:ascii="Times New Roman" w:hAnsi="Times New Roman" w:cs="Times New Roman"/>
          <w:sz w:val="24"/>
          <w:szCs w:val="24"/>
        </w:rPr>
      </w:pPr>
      <w:r w:rsidRPr="00D30BA6">
        <w:rPr>
          <w:rFonts w:ascii="Times New Roman" w:hAnsi="Times New Roman" w:cs="Times New Roman"/>
          <w:sz w:val="24"/>
          <w:szCs w:val="24"/>
        </w:rPr>
        <w:t xml:space="preserve">So long as proper notice is given and royalty payments are made, the </w:t>
      </w:r>
      <w:r w:rsidRPr="00D30BA6">
        <w:rPr>
          <w:rFonts w:ascii="Times New Roman" w:hAnsi="Times New Roman" w:cs="Times New Roman"/>
          <w:sz w:val="24"/>
          <w:szCs w:val="24"/>
        </w:rPr>
        <w:lastRenderedPageBreak/>
        <w:t>copyright owner may not object to creation and distribution of the cover recording, unless a change in musical genre produces a new version of the work that changes “the basic melody or fundamental character of the work.”</w:t>
      </w:r>
      <w:r w:rsidR="00D27C95">
        <w:rPr>
          <w:rFonts w:ascii="Times New Roman" w:hAnsi="Times New Roman" w:cs="Times New Roman"/>
          <w:sz w:val="24"/>
          <w:szCs w:val="24"/>
        </w:rPr>
        <w:t xml:space="preserve">  In practice, objections on that basis are rare to nonexistent, and no court has ever decided a case alleging that the cover work exceeded the scope of section 115.</w:t>
      </w:r>
      <w:r w:rsidR="00D907B4">
        <w:rPr>
          <w:rFonts w:ascii="Times New Roman" w:hAnsi="Times New Roman" w:cs="Times New Roman"/>
          <w:sz w:val="24"/>
          <w:szCs w:val="24"/>
        </w:rPr>
        <w:t xml:space="preserve"> </w:t>
      </w:r>
      <w:r w:rsidR="00D907B4">
        <w:rPr>
          <w:rFonts w:ascii="Times New Roman" w:hAnsi="Times New Roman" w:cs="Times New Roman"/>
          <w:sz w:val="24"/>
          <w:szCs w:val="24"/>
        </w:rPr>
        <w:t xml:space="preserve">It is notable, however, that the defendant in </w:t>
      </w:r>
      <w:r w:rsidR="00D907B4">
        <w:rPr>
          <w:rFonts w:ascii="Times New Roman" w:hAnsi="Times New Roman" w:cs="Times New Roman"/>
          <w:i/>
          <w:iCs/>
          <w:sz w:val="24"/>
          <w:szCs w:val="24"/>
        </w:rPr>
        <w:t>Campbell v. Acuff-Rose Music, Inc.</w:t>
      </w:r>
      <w:r w:rsidR="00D907B4">
        <w:rPr>
          <w:rFonts w:ascii="Times New Roman" w:hAnsi="Times New Roman" w:cs="Times New Roman"/>
          <w:sz w:val="24"/>
          <w:szCs w:val="24"/>
        </w:rPr>
        <w:t>, 510 U.S. 569 (1994), chose not to rely on a possible argument that the adaption of “Oh, Pretty Woman” was permitted under the mechanical license.</w:t>
      </w:r>
    </w:p>
    <w:p w14:paraId="55E11E06" w14:textId="77777777" w:rsidR="00D30BA6" w:rsidRDefault="00D30BA6" w:rsidP="00D30BA6">
      <w:pPr>
        <w:pStyle w:val="H10"/>
        <w:spacing w:before="0" w:after="0" w:line="240" w:lineRule="auto"/>
        <w:ind w:firstLine="360"/>
        <w:jc w:val="left"/>
        <w:rPr>
          <w:rFonts w:ascii="Times New Roman" w:hAnsi="Times New Roman" w:cs="Times New Roman"/>
          <w:bCs w:val="0"/>
          <w:i w:val="0"/>
          <w:iCs w:val="0"/>
          <w:sz w:val="24"/>
          <w:szCs w:val="24"/>
        </w:rPr>
      </w:pPr>
    </w:p>
    <w:p w14:paraId="3849C26B" w14:textId="77777777" w:rsidR="00935FB6" w:rsidRPr="00D30BA6" w:rsidRDefault="00D30BA6" w:rsidP="00D907B4">
      <w:pPr>
        <w:pStyle w:val="H10"/>
        <w:spacing w:before="0" w:after="0" w:line="240" w:lineRule="auto"/>
        <w:ind w:firstLine="720"/>
        <w:jc w:val="left"/>
        <w:rPr>
          <w:rStyle w:val="H101"/>
          <w:rFonts w:ascii="Times New Roman" w:hAnsi="Times New Roman" w:cs="Times New Roman"/>
          <w:bCs/>
          <w:i w:val="0"/>
          <w:sz w:val="24"/>
          <w:szCs w:val="24"/>
        </w:rPr>
      </w:pPr>
      <w:r>
        <w:rPr>
          <w:rFonts w:ascii="Times New Roman" w:hAnsi="Times New Roman" w:cs="Times New Roman"/>
          <w:bCs w:val="0"/>
          <w:i w:val="0"/>
          <w:iCs w:val="0"/>
          <w:sz w:val="24"/>
          <w:szCs w:val="24"/>
        </w:rPr>
        <w:t>3</w:t>
      </w:r>
      <w:r w:rsidR="00935FB6" w:rsidRPr="00D30BA6">
        <w:rPr>
          <w:rFonts w:ascii="Times New Roman" w:hAnsi="Times New Roman" w:cs="Times New Roman"/>
          <w:bCs w:val="0"/>
          <w:i w:val="0"/>
          <w:iCs w:val="0"/>
          <w:sz w:val="24"/>
          <w:szCs w:val="24"/>
        </w:rPr>
        <w:t xml:space="preserve">.  </w:t>
      </w:r>
      <w:r w:rsidR="00935FB6" w:rsidRPr="00D30BA6">
        <w:rPr>
          <w:rFonts w:ascii="Times New Roman" w:hAnsi="Times New Roman" w:cs="Times New Roman"/>
          <w:bCs w:val="0"/>
          <w:i w:val="0"/>
          <w:iCs w:val="0"/>
          <w:sz w:val="24"/>
          <w:szCs w:val="24"/>
        </w:rPr>
        <w:tab/>
        <w:t>Mechanical Licenses and Public Policy</w:t>
      </w:r>
      <w:r w:rsidR="00935FB6" w:rsidRPr="00D30BA6">
        <w:rPr>
          <w:rFonts w:ascii="Times New Roman" w:hAnsi="Times New Roman" w:cs="Times New Roman"/>
          <w:b w:val="0"/>
          <w:bCs w:val="0"/>
          <w:i w:val="0"/>
          <w:iCs w:val="0"/>
          <w:sz w:val="24"/>
          <w:szCs w:val="24"/>
        </w:rPr>
        <w:t xml:space="preserve">: </w:t>
      </w:r>
      <w:r w:rsidR="00935FB6" w:rsidRPr="00D30BA6">
        <w:rPr>
          <w:rStyle w:val="H101"/>
          <w:rFonts w:ascii="Times New Roman" w:hAnsi="Times New Roman" w:cs="Times New Roman"/>
          <w:b/>
          <w:bCs/>
          <w:i w:val="0"/>
          <w:sz w:val="24"/>
          <w:szCs w:val="24"/>
        </w:rPr>
        <w:t>Cover Recordings</w:t>
      </w:r>
    </w:p>
    <w:p w14:paraId="00B44E7A" w14:textId="77777777" w:rsidR="00D30BA6" w:rsidRDefault="00D30BA6" w:rsidP="00D30BA6">
      <w:pPr>
        <w:pStyle w:val="H10"/>
        <w:spacing w:before="0" w:after="0" w:line="240" w:lineRule="auto"/>
        <w:ind w:firstLine="360"/>
        <w:jc w:val="both"/>
        <w:rPr>
          <w:rFonts w:ascii="Times New Roman" w:hAnsi="Times New Roman" w:cs="Times New Roman"/>
          <w:b w:val="0"/>
          <w:i w:val="0"/>
          <w:spacing w:val="1"/>
          <w:sz w:val="24"/>
          <w:szCs w:val="24"/>
        </w:rPr>
      </w:pPr>
    </w:p>
    <w:p w14:paraId="20335C5D" w14:textId="5B672649" w:rsidR="00935FB6" w:rsidRPr="00D30BA6" w:rsidRDefault="00935FB6" w:rsidP="00D907B4">
      <w:pPr>
        <w:pStyle w:val="H10"/>
        <w:spacing w:before="0" w:after="0" w:line="240" w:lineRule="auto"/>
        <w:ind w:firstLine="720"/>
        <w:jc w:val="both"/>
        <w:rPr>
          <w:rFonts w:ascii="Times New Roman" w:hAnsi="Times New Roman" w:cs="Times New Roman"/>
          <w:b w:val="0"/>
          <w:i w:val="0"/>
          <w:spacing w:val="1"/>
          <w:sz w:val="24"/>
          <w:szCs w:val="24"/>
        </w:rPr>
      </w:pPr>
      <w:r w:rsidRPr="00D30BA6">
        <w:rPr>
          <w:rFonts w:ascii="Times New Roman" w:hAnsi="Times New Roman" w:cs="Times New Roman"/>
          <w:b w:val="0"/>
          <w:i w:val="0"/>
          <w:spacing w:val="1"/>
          <w:sz w:val="24"/>
          <w:szCs w:val="24"/>
        </w:rPr>
        <w:t>The cover recording right is sometimes cited as a model example of how copyright law balances the interests of creators in compensation and incentives, and the interests of consumers and later creators in access and production of new work. The full picture may be more complex.</w:t>
      </w:r>
    </w:p>
    <w:p w14:paraId="6D6B1E8C" w14:textId="77777777" w:rsidR="00D30BA6" w:rsidRDefault="00D30BA6" w:rsidP="00D30BA6">
      <w:pPr>
        <w:pStyle w:val="H10"/>
        <w:spacing w:before="0" w:after="0" w:line="240" w:lineRule="auto"/>
        <w:ind w:firstLine="360"/>
        <w:jc w:val="both"/>
        <w:rPr>
          <w:rFonts w:ascii="Times New Roman" w:hAnsi="Times New Roman" w:cs="Times New Roman"/>
          <w:b w:val="0"/>
          <w:i w:val="0"/>
          <w:sz w:val="24"/>
          <w:szCs w:val="24"/>
        </w:rPr>
      </w:pPr>
    </w:p>
    <w:p w14:paraId="417FC022" w14:textId="1159ECB5" w:rsidR="00935FB6" w:rsidRPr="00D30BA6" w:rsidRDefault="00935FB6" w:rsidP="00D907B4">
      <w:pPr>
        <w:pStyle w:val="H10"/>
        <w:spacing w:before="0" w:after="0" w:line="240" w:lineRule="auto"/>
        <w:ind w:firstLine="720"/>
        <w:jc w:val="both"/>
        <w:rPr>
          <w:rFonts w:ascii="Times New Roman" w:hAnsi="Times New Roman" w:cs="Times New Roman"/>
          <w:b w:val="0"/>
          <w:i w:val="0"/>
          <w:sz w:val="24"/>
          <w:szCs w:val="24"/>
        </w:rPr>
      </w:pPr>
      <w:r w:rsidRPr="00D30BA6">
        <w:rPr>
          <w:rFonts w:ascii="Times New Roman" w:hAnsi="Times New Roman" w:cs="Times New Roman"/>
          <w:b w:val="0"/>
          <w:i w:val="0"/>
          <w:sz w:val="24"/>
          <w:szCs w:val="24"/>
        </w:rPr>
        <w:t xml:space="preserve">On the one hand, the cover recording right has been celebrated by some artists and critics because it gives new recording artists simple and inexpensive access to songs that may already have been made popular by previous artists. </w:t>
      </w:r>
      <w:r w:rsidR="00D907B4">
        <w:rPr>
          <w:rFonts w:ascii="Times New Roman" w:hAnsi="Times New Roman" w:cs="Times New Roman"/>
          <w:b w:val="0"/>
          <w:i w:val="0"/>
          <w:sz w:val="24"/>
          <w:szCs w:val="24"/>
        </w:rPr>
        <w:t xml:space="preserve">Many new artists rely on performing known hits in order to build a path to their own success. </w:t>
      </w:r>
      <w:r w:rsidR="00D27C95">
        <w:rPr>
          <w:rFonts w:ascii="Times New Roman" w:hAnsi="Times New Roman" w:cs="Times New Roman"/>
          <w:b w:val="0"/>
          <w:i w:val="0"/>
          <w:sz w:val="24"/>
          <w:szCs w:val="24"/>
        </w:rPr>
        <w:t xml:space="preserve">Section 115 does indeed curtail some of the market power that might accrue to incumbent music publishers and artists under contract to them. </w:t>
      </w:r>
      <w:r w:rsidRPr="00D30BA6">
        <w:rPr>
          <w:rFonts w:ascii="Times New Roman" w:hAnsi="Times New Roman" w:cs="Times New Roman"/>
          <w:b w:val="0"/>
          <w:i w:val="0"/>
          <w:sz w:val="24"/>
          <w:szCs w:val="24"/>
        </w:rPr>
        <w:t xml:space="preserve">Some of the most powerful, successful, and/or simply fun popular recordings of the last </w:t>
      </w:r>
      <w:r w:rsidR="00D27C95">
        <w:rPr>
          <w:rFonts w:ascii="Times New Roman" w:hAnsi="Times New Roman" w:cs="Times New Roman"/>
          <w:b w:val="0"/>
          <w:i w:val="0"/>
          <w:sz w:val="24"/>
          <w:szCs w:val="24"/>
        </w:rPr>
        <w:t>5</w:t>
      </w:r>
      <w:r w:rsidRPr="00D30BA6">
        <w:rPr>
          <w:rFonts w:ascii="Times New Roman" w:hAnsi="Times New Roman" w:cs="Times New Roman"/>
          <w:b w:val="0"/>
          <w:i w:val="0"/>
          <w:sz w:val="24"/>
          <w:szCs w:val="24"/>
        </w:rPr>
        <w:t>0 years are covers: Jimi Hendrix’s cover of Bob Dylan’s “All Along the Watchtower”; the Talking Heads’ cover of “Take Me to the River,” written by Al Green and Mabon Hodges and originally recorded by Al Green; and the White Stripes’s cover of Dolly Parton’s “Jolene,” for example. For a recent example of this perspective on the cover recording right, see L</w:t>
      </w:r>
      <w:r w:rsidRPr="00D30BA6">
        <w:rPr>
          <w:rStyle w:val="smallcaps"/>
          <w:rFonts w:ascii="Times New Roman" w:hAnsi="Times New Roman" w:cs="Times New Roman"/>
          <w:b w:val="0"/>
          <w:i w:val="0"/>
          <w:sz w:val="24"/>
          <w:szCs w:val="24"/>
        </w:rPr>
        <w:t>awrence</w:t>
      </w:r>
      <w:r w:rsidRPr="00D30BA6">
        <w:rPr>
          <w:rFonts w:ascii="Times New Roman" w:hAnsi="Times New Roman" w:cs="Times New Roman"/>
          <w:b w:val="0"/>
          <w:i w:val="0"/>
          <w:sz w:val="24"/>
          <w:szCs w:val="24"/>
        </w:rPr>
        <w:t xml:space="preserve"> L</w:t>
      </w:r>
      <w:r w:rsidRPr="00D30BA6">
        <w:rPr>
          <w:rStyle w:val="smallcaps"/>
          <w:rFonts w:ascii="Times New Roman" w:hAnsi="Times New Roman" w:cs="Times New Roman"/>
          <w:b w:val="0"/>
          <w:i w:val="0"/>
          <w:sz w:val="24"/>
          <w:szCs w:val="24"/>
        </w:rPr>
        <w:t>essig</w:t>
      </w:r>
      <w:r w:rsidRPr="00D30BA6">
        <w:rPr>
          <w:rFonts w:ascii="Times New Roman" w:hAnsi="Times New Roman" w:cs="Times New Roman"/>
          <w:b w:val="0"/>
          <w:i w:val="0"/>
          <w:sz w:val="24"/>
          <w:szCs w:val="24"/>
        </w:rPr>
        <w:t>, F</w:t>
      </w:r>
      <w:r w:rsidRPr="00D30BA6">
        <w:rPr>
          <w:rStyle w:val="smallcaps"/>
          <w:rFonts w:ascii="Times New Roman" w:hAnsi="Times New Roman" w:cs="Times New Roman"/>
          <w:b w:val="0"/>
          <w:i w:val="0"/>
          <w:sz w:val="24"/>
          <w:szCs w:val="24"/>
        </w:rPr>
        <w:t>ree</w:t>
      </w:r>
      <w:r w:rsidRPr="00D30BA6">
        <w:rPr>
          <w:rFonts w:ascii="Times New Roman" w:hAnsi="Times New Roman" w:cs="Times New Roman"/>
          <w:b w:val="0"/>
          <w:i w:val="0"/>
          <w:sz w:val="24"/>
          <w:szCs w:val="24"/>
        </w:rPr>
        <w:t xml:space="preserve"> C</w:t>
      </w:r>
      <w:r w:rsidRPr="00D30BA6">
        <w:rPr>
          <w:rStyle w:val="smallcaps"/>
          <w:rFonts w:ascii="Times New Roman" w:hAnsi="Times New Roman" w:cs="Times New Roman"/>
          <w:b w:val="0"/>
          <w:i w:val="0"/>
          <w:sz w:val="24"/>
          <w:szCs w:val="24"/>
        </w:rPr>
        <w:t>ulture</w:t>
      </w:r>
      <w:r w:rsidRPr="00D30BA6">
        <w:rPr>
          <w:rFonts w:ascii="Times New Roman" w:hAnsi="Times New Roman" w:cs="Times New Roman"/>
          <w:b w:val="0"/>
          <w:i w:val="0"/>
          <w:sz w:val="24"/>
          <w:szCs w:val="24"/>
        </w:rPr>
        <w:t>: H</w:t>
      </w:r>
      <w:r w:rsidRPr="00D30BA6">
        <w:rPr>
          <w:rStyle w:val="smallcaps"/>
          <w:rFonts w:ascii="Times New Roman" w:hAnsi="Times New Roman" w:cs="Times New Roman"/>
          <w:b w:val="0"/>
          <w:i w:val="0"/>
          <w:sz w:val="24"/>
          <w:szCs w:val="24"/>
        </w:rPr>
        <w:t>ow</w:t>
      </w:r>
      <w:r w:rsidRPr="00D30BA6">
        <w:rPr>
          <w:rFonts w:ascii="Times New Roman" w:hAnsi="Times New Roman" w:cs="Times New Roman"/>
          <w:b w:val="0"/>
          <w:i w:val="0"/>
          <w:sz w:val="24"/>
          <w:szCs w:val="24"/>
        </w:rPr>
        <w:t xml:space="preserve"> B</w:t>
      </w:r>
      <w:r w:rsidRPr="00D30BA6">
        <w:rPr>
          <w:rStyle w:val="smallcaps"/>
          <w:rFonts w:ascii="Times New Roman" w:hAnsi="Times New Roman" w:cs="Times New Roman"/>
          <w:b w:val="0"/>
          <w:i w:val="0"/>
          <w:sz w:val="24"/>
          <w:szCs w:val="24"/>
        </w:rPr>
        <w:t>ig</w:t>
      </w:r>
      <w:r w:rsidRPr="00D30BA6">
        <w:rPr>
          <w:rFonts w:ascii="Times New Roman" w:hAnsi="Times New Roman" w:cs="Times New Roman"/>
          <w:b w:val="0"/>
          <w:i w:val="0"/>
          <w:sz w:val="24"/>
          <w:szCs w:val="24"/>
        </w:rPr>
        <w:t xml:space="preserve"> M</w:t>
      </w:r>
      <w:r w:rsidRPr="00D30BA6">
        <w:rPr>
          <w:rStyle w:val="smallcaps"/>
          <w:rFonts w:ascii="Times New Roman" w:hAnsi="Times New Roman" w:cs="Times New Roman"/>
          <w:b w:val="0"/>
          <w:i w:val="0"/>
          <w:sz w:val="24"/>
          <w:szCs w:val="24"/>
        </w:rPr>
        <w:t>edia</w:t>
      </w:r>
      <w:r w:rsidRPr="00D30BA6">
        <w:rPr>
          <w:rFonts w:ascii="Times New Roman" w:hAnsi="Times New Roman" w:cs="Times New Roman"/>
          <w:b w:val="0"/>
          <w:i w:val="0"/>
          <w:sz w:val="24"/>
          <w:szCs w:val="24"/>
        </w:rPr>
        <w:t xml:space="preserve"> U</w:t>
      </w:r>
      <w:r w:rsidRPr="00D30BA6">
        <w:rPr>
          <w:rStyle w:val="smallcaps"/>
          <w:rFonts w:ascii="Times New Roman" w:hAnsi="Times New Roman" w:cs="Times New Roman"/>
          <w:b w:val="0"/>
          <w:i w:val="0"/>
          <w:sz w:val="24"/>
          <w:szCs w:val="24"/>
        </w:rPr>
        <w:t>ses</w:t>
      </w:r>
      <w:r w:rsidRPr="00D30BA6">
        <w:rPr>
          <w:rFonts w:ascii="Times New Roman" w:hAnsi="Times New Roman" w:cs="Times New Roman"/>
          <w:b w:val="0"/>
          <w:i w:val="0"/>
          <w:sz w:val="24"/>
          <w:szCs w:val="24"/>
        </w:rPr>
        <w:t xml:space="preserve"> T</w:t>
      </w:r>
      <w:r w:rsidRPr="00D30BA6">
        <w:rPr>
          <w:rStyle w:val="smallcaps"/>
          <w:rFonts w:ascii="Times New Roman" w:hAnsi="Times New Roman" w:cs="Times New Roman"/>
          <w:b w:val="0"/>
          <w:i w:val="0"/>
          <w:sz w:val="24"/>
          <w:szCs w:val="24"/>
        </w:rPr>
        <w:t>echnology</w:t>
      </w:r>
      <w:r w:rsidRPr="00D30BA6">
        <w:rPr>
          <w:rFonts w:ascii="Times New Roman" w:hAnsi="Times New Roman" w:cs="Times New Roman"/>
          <w:b w:val="0"/>
          <w:i w:val="0"/>
          <w:sz w:val="24"/>
          <w:szCs w:val="24"/>
        </w:rPr>
        <w:t xml:space="preserve"> </w:t>
      </w:r>
      <w:r w:rsidRPr="00D30BA6">
        <w:rPr>
          <w:rStyle w:val="smallcaps"/>
          <w:rFonts w:ascii="Times New Roman" w:hAnsi="Times New Roman" w:cs="Times New Roman"/>
          <w:b w:val="0"/>
          <w:i w:val="0"/>
          <w:sz w:val="24"/>
          <w:szCs w:val="24"/>
        </w:rPr>
        <w:t>and the</w:t>
      </w:r>
      <w:r w:rsidRPr="00D30BA6">
        <w:rPr>
          <w:rFonts w:ascii="Times New Roman" w:hAnsi="Times New Roman" w:cs="Times New Roman"/>
          <w:b w:val="0"/>
          <w:i w:val="0"/>
          <w:sz w:val="24"/>
          <w:szCs w:val="24"/>
        </w:rPr>
        <w:t xml:space="preserve"> L</w:t>
      </w:r>
      <w:r w:rsidRPr="00D30BA6">
        <w:rPr>
          <w:rStyle w:val="smallcaps"/>
          <w:rFonts w:ascii="Times New Roman" w:hAnsi="Times New Roman" w:cs="Times New Roman"/>
          <w:b w:val="0"/>
          <w:i w:val="0"/>
          <w:sz w:val="24"/>
          <w:szCs w:val="24"/>
        </w:rPr>
        <w:t>aw to</w:t>
      </w:r>
      <w:r w:rsidRPr="00D30BA6">
        <w:rPr>
          <w:rFonts w:ascii="Times New Roman" w:hAnsi="Times New Roman" w:cs="Times New Roman"/>
          <w:b w:val="0"/>
          <w:i w:val="0"/>
          <w:sz w:val="24"/>
          <w:szCs w:val="24"/>
        </w:rPr>
        <w:t xml:space="preserve"> L</w:t>
      </w:r>
      <w:r w:rsidRPr="00D30BA6">
        <w:rPr>
          <w:rStyle w:val="smallcaps"/>
          <w:rFonts w:ascii="Times New Roman" w:hAnsi="Times New Roman" w:cs="Times New Roman"/>
          <w:b w:val="0"/>
          <w:i w:val="0"/>
          <w:sz w:val="24"/>
          <w:szCs w:val="24"/>
        </w:rPr>
        <w:t>ock</w:t>
      </w:r>
      <w:r w:rsidRPr="00D30BA6">
        <w:rPr>
          <w:rFonts w:ascii="Times New Roman" w:hAnsi="Times New Roman" w:cs="Times New Roman"/>
          <w:b w:val="0"/>
          <w:i w:val="0"/>
          <w:sz w:val="24"/>
          <w:szCs w:val="24"/>
        </w:rPr>
        <w:t xml:space="preserve"> D</w:t>
      </w:r>
      <w:r w:rsidRPr="00D30BA6">
        <w:rPr>
          <w:rStyle w:val="smallcaps"/>
          <w:rFonts w:ascii="Times New Roman" w:hAnsi="Times New Roman" w:cs="Times New Roman"/>
          <w:b w:val="0"/>
          <w:i w:val="0"/>
          <w:sz w:val="24"/>
          <w:szCs w:val="24"/>
        </w:rPr>
        <w:t>own</w:t>
      </w:r>
      <w:r w:rsidRPr="00D30BA6">
        <w:rPr>
          <w:rFonts w:ascii="Times New Roman" w:hAnsi="Times New Roman" w:cs="Times New Roman"/>
          <w:b w:val="0"/>
          <w:i w:val="0"/>
          <w:sz w:val="24"/>
          <w:szCs w:val="24"/>
        </w:rPr>
        <w:t xml:space="preserve"> C</w:t>
      </w:r>
      <w:r w:rsidRPr="00D30BA6">
        <w:rPr>
          <w:rStyle w:val="smallcaps"/>
          <w:rFonts w:ascii="Times New Roman" w:hAnsi="Times New Roman" w:cs="Times New Roman"/>
          <w:b w:val="0"/>
          <w:i w:val="0"/>
          <w:sz w:val="24"/>
          <w:szCs w:val="24"/>
        </w:rPr>
        <w:t>ulture and</w:t>
      </w:r>
      <w:r w:rsidRPr="00D30BA6">
        <w:rPr>
          <w:rFonts w:ascii="Times New Roman" w:hAnsi="Times New Roman" w:cs="Times New Roman"/>
          <w:b w:val="0"/>
          <w:i w:val="0"/>
          <w:sz w:val="24"/>
          <w:szCs w:val="24"/>
        </w:rPr>
        <w:t xml:space="preserve"> C</w:t>
      </w:r>
      <w:r w:rsidRPr="00D30BA6">
        <w:rPr>
          <w:rStyle w:val="smallcaps"/>
          <w:rFonts w:ascii="Times New Roman" w:hAnsi="Times New Roman" w:cs="Times New Roman"/>
          <w:b w:val="0"/>
          <w:i w:val="0"/>
          <w:sz w:val="24"/>
          <w:szCs w:val="24"/>
        </w:rPr>
        <w:t>ontrol</w:t>
      </w:r>
      <w:r w:rsidRPr="00D30BA6">
        <w:rPr>
          <w:rFonts w:ascii="Times New Roman" w:hAnsi="Times New Roman" w:cs="Times New Roman"/>
          <w:b w:val="0"/>
          <w:i w:val="0"/>
          <w:sz w:val="24"/>
          <w:szCs w:val="24"/>
        </w:rPr>
        <w:t xml:space="preserve"> C</w:t>
      </w:r>
      <w:r w:rsidRPr="00D30BA6">
        <w:rPr>
          <w:rStyle w:val="smallcaps"/>
          <w:rFonts w:ascii="Times New Roman" w:hAnsi="Times New Roman" w:cs="Times New Roman"/>
          <w:b w:val="0"/>
          <w:i w:val="0"/>
          <w:sz w:val="24"/>
          <w:szCs w:val="24"/>
        </w:rPr>
        <w:t>reativity</w:t>
      </w:r>
      <w:r w:rsidRPr="00D30BA6">
        <w:rPr>
          <w:rFonts w:ascii="Times New Roman" w:hAnsi="Times New Roman" w:cs="Times New Roman"/>
          <w:b w:val="0"/>
          <w:i w:val="0"/>
          <w:sz w:val="24"/>
          <w:szCs w:val="24"/>
        </w:rPr>
        <w:t xml:space="preserve"> 56-58 (2005).</w:t>
      </w:r>
    </w:p>
    <w:p w14:paraId="5CFA9D5C" w14:textId="77777777" w:rsidR="00D30BA6" w:rsidRDefault="00D30BA6" w:rsidP="00D30BA6">
      <w:pPr>
        <w:pStyle w:val="H10"/>
        <w:spacing w:before="0" w:after="0" w:line="240" w:lineRule="auto"/>
        <w:ind w:firstLine="360"/>
        <w:jc w:val="both"/>
        <w:rPr>
          <w:rFonts w:ascii="Times New Roman" w:hAnsi="Times New Roman" w:cs="Times New Roman"/>
          <w:b w:val="0"/>
          <w:i w:val="0"/>
          <w:spacing w:val="1"/>
          <w:sz w:val="24"/>
          <w:szCs w:val="24"/>
        </w:rPr>
      </w:pPr>
    </w:p>
    <w:p w14:paraId="1573B76E" w14:textId="7AF2CB4B" w:rsidR="00935FB6" w:rsidRPr="00D30BA6" w:rsidRDefault="00935FB6" w:rsidP="00D907B4">
      <w:pPr>
        <w:pStyle w:val="H10"/>
        <w:spacing w:before="0" w:after="0" w:line="240" w:lineRule="auto"/>
        <w:ind w:firstLine="720"/>
        <w:jc w:val="both"/>
        <w:rPr>
          <w:rFonts w:ascii="Times New Roman" w:hAnsi="Times New Roman" w:cs="Times New Roman"/>
          <w:b w:val="0"/>
          <w:i w:val="0"/>
          <w:spacing w:val="1"/>
          <w:sz w:val="24"/>
          <w:szCs w:val="24"/>
        </w:rPr>
      </w:pPr>
      <w:r w:rsidRPr="00D30BA6">
        <w:rPr>
          <w:rFonts w:ascii="Times New Roman" w:hAnsi="Times New Roman" w:cs="Times New Roman"/>
          <w:b w:val="0"/>
          <w:i w:val="0"/>
          <w:spacing w:val="1"/>
          <w:sz w:val="24"/>
          <w:szCs w:val="24"/>
        </w:rPr>
        <w:t xml:space="preserve">On the other hand, some critics have argued that the cover recording right has enabled mainstream pop artists, particularly white artists, to capitalize unfairly on songs and songwriting produced initially by niche </w:t>
      </w:r>
      <w:r w:rsidR="00D907B4">
        <w:rPr>
          <w:rFonts w:ascii="Times New Roman" w:hAnsi="Times New Roman" w:cs="Times New Roman"/>
          <w:b w:val="0"/>
          <w:i w:val="0"/>
          <w:spacing w:val="1"/>
          <w:sz w:val="24"/>
          <w:szCs w:val="24"/>
        </w:rPr>
        <w:t xml:space="preserve">and less well-known </w:t>
      </w:r>
      <w:r w:rsidRPr="00D30BA6">
        <w:rPr>
          <w:rFonts w:ascii="Times New Roman" w:hAnsi="Times New Roman" w:cs="Times New Roman"/>
          <w:b w:val="0"/>
          <w:i w:val="0"/>
          <w:spacing w:val="1"/>
          <w:sz w:val="24"/>
          <w:szCs w:val="24"/>
        </w:rPr>
        <w:t>artists, particularly African-American artists working in the jazz</w:t>
      </w:r>
      <w:r w:rsidR="00D907B4">
        <w:rPr>
          <w:rFonts w:ascii="Times New Roman" w:hAnsi="Times New Roman" w:cs="Times New Roman"/>
          <w:b w:val="0"/>
          <w:i w:val="0"/>
          <w:spacing w:val="1"/>
          <w:sz w:val="24"/>
          <w:szCs w:val="24"/>
        </w:rPr>
        <w:t>, blues,</w:t>
      </w:r>
      <w:r w:rsidRPr="00D30BA6">
        <w:rPr>
          <w:rFonts w:ascii="Times New Roman" w:hAnsi="Times New Roman" w:cs="Times New Roman"/>
          <w:b w:val="0"/>
          <w:i w:val="0"/>
          <w:spacing w:val="1"/>
          <w:sz w:val="24"/>
          <w:szCs w:val="24"/>
        </w:rPr>
        <w:t xml:space="preserve"> and R&amp;B genres. The cover recording right allows later artists to pay relatively low, fixed royalties to the original songwriter and to keep all of the profits from the cover recording. This was particularly true during the 1950s. </w:t>
      </w:r>
      <w:r w:rsidR="00D27C95">
        <w:rPr>
          <w:rFonts w:ascii="Times New Roman" w:hAnsi="Times New Roman" w:cs="Times New Roman"/>
          <w:b w:val="0"/>
          <w:i w:val="0"/>
          <w:spacing w:val="1"/>
          <w:sz w:val="24"/>
          <w:szCs w:val="24"/>
        </w:rPr>
        <w:t>E</w:t>
      </w:r>
      <w:r w:rsidRPr="00D30BA6">
        <w:rPr>
          <w:rFonts w:ascii="Times New Roman" w:hAnsi="Times New Roman" w:cs="Times New Roman"/>
          <w:b w:val="0"/>
          <w:i w:val="0"/>
          <w:spacing w:val="1"/>
          <w:sz w:val="24"/>
          <w:szCs w:val="24"/>
        </w:rPr>
        <w:t xml:space="preserve">xamples of covers of R&amp;B works by established white pop artists include Rita Coolidge’s cover of “Your Love Keeps Lifting Me Higher,” written by Gary L. Jackson, Carl Smith, and Rayard Miner and first recorded by Jackie Wilson, and Michael Bolton’s cover of “Sittin’ on the </w:t>
      </w:r>
      <w:r w:rsidRPr="00D30BA6">
        <w:rPr>
          <w:rFonts w:ascii="Times New Roman" w:hAnsi="Times New Roman" w:cs="Times New Roman"/>
          <w:b w:val="0"/>
          <w:i w:val="0"/>
          <w:spacing w:val="1"/>
          <w:sz w:val="24"/>
          <w:szCs w:val="24"/>
        </w:rPr>
        <w:lastRenderedPageBreak/>
        <w:t>Dock of the Bay,” written by Otis Redding and Steve Cropper and first recorded by Otis Redding. For more on this perspective on the history of cover recordings, see S</w:t>
      </w:r>
      <w:r w:rsidRPr="00D30BA6">
        <w:rPr>
          <w:rStyle w:val="smallcaps"/>
          <w:rFonts w:ascii="Times New Roman" w:hAnsi="Times New Roman" w:cs="Times New Roman"/>
          <w:b w:val="0"/>
          <w:i w:val="0"/>
          <w:spacing w:val="1"/>
          <w:sz w:val="24"/>
          <w:szCs w:val="24"/>
        </w:rPr>
        <w:t>iva</w:t>
      </w:r>
      <w:r w:rsidRPr="00D30BA6">
        <w:rPr>
          <w:rFonts w:ascii="Times New Roman" w:hAnsi="Times New Roman" w:cs="Times New Roman"/>
          <w:b w:val="0"/>
          <w:i w:val="0"/>
          <w:spacing w:val="1"/>
          <w:sz w:val="24"/>
          <w:szCs w:val="24"/>
        </w:rPr>
        <w:t xml:space="preserve"> V</w:t>
      </w:r>
      <w:r w:rsidRPr="00D30BA6">
        <w:rPr>
          <w:rStyle w:val="smallcaps"/>
          <w:rFonts w:ascii="Times New Roman" w:hAnsi="Times New Roman" w:cs="Times New Roman"/>
          <w:b w:val="0"/>
          <w:i w:val="0"/>
          <w:spacing w:val="1"/>
          <w:sz w:val="24"/>
          <w:szCs w:val="24"/>
        </w:rPr>
        <w:t>aidhyanathan</w:t>
      </w:r>
      <w:r w:rsidRPr="00D30BA6">
        <w:rPr>
          <w:rFonts w:ascii="Times New Roman" w:hAnsi="Times New Roman" w:cs="Times New Roman"/>
          <w:b w:val="0"/>
          <w:i w:val="0"/>
          <w:spacing w:val="1"/>
          <w:sz w:val="24"/>
          <w:szCs w:val="24"/>
        </w:rPr>
        <w:t>, C</w:t>
      </w:r>
      <w:r w:rsidRPr="00D30BA6">
        <w:rPr>
          <w:rStyle w:val="smallcaps"/>
          <w:rFonts w:ascii="Times New Roman" w:hAnsi="Times New Roman" w:cs="Times New Roman"/>
          <w:b w:val="0"/>
          <w:i w:val="0"/>
          <w:spacing w:val="1"/>
          <w:sz w:val="24"/>
          <w:szCs w:val="24"/>
        </w:rPr>
        <w:t>opyrights and</w:t>
      </w:r>
      <w:r w:rsidRPr="00D30BA6">
        <w:rPr>
          <w:rFonts w:ascii="Times New Roman" w:hAnsi="Times New Roman" w:cs="Times New Roman"/>
          <w:b w:val="0"/>
          <w:i w:val="0"/>
          <w:spacing w:val="1"/>
          <w:sz w:val="24"/>
          <w:szCs w:val="24"/>
        </w:rPr>
        <w:t xml:space="preserve"> C</w:t>
      </w:r>
      <w:r w:rsidRPr="00D30BA6">
        <w:rPr>
          <w:rStyle w:val="smallcaps"/>
          <w:rFonts w:ascii="Times New Roman" w:hAnsi="Times New Roman" w:cs="Times New Roman"/>
          <w:b w:val="0"/>
          <w:i w:val="0"/>
          <w:spacing w:val="1"/>
          <w:sz w:val="24"/>
          <w:szCs w:val="24"/>
        </w:rPr>
        <w:t>opywrongs</w:t>
      </w:r>
      <w:r w:rsidRPr="00D30BA6">
        <w:rPr>
          <w:rFonts w:ascii="Times New Roman" w:hAnsi="Times New Roman" w:cs="Times New Roman"/>
          <w:b w:val="0"/>
          <w:i w:val="0"/>
          <w:spacing w:val="1"/>
          <w:sz w:val="24"/>
          <w:szCs w:val="24"/>
        </w:rPr>
        <w:t>: T</w:t>
      </w:r>
      <w:r w:rsidRPr="00D30BA6">
        <w:rPr>
          <w:rStyle w:val="smallcaps"/>
          <w:rFonts w:ascii="Times New Roman" w:hAnsi="Times New Roman" w:cs="Times New Roman"/>
          <w:b w:val="0"/>
          <w:i w:val="0"/>
          <w:spacing w:val="1"/>
          <w:sz w:val="24"/>
          <w:szCs w:val="24"/>
        </w:rPr>
        <w:t>he</w:t>
      </w:r>
      <w:r w:rsidRPr="00D30BA6">
        <w:rPr>
          <w:rFonts w:ascii="Times New Roman" w:hAnsi="Times New Roman" w:cs="Times New Roman"/>
          <w:b w:val="0"/>
          <w:i w:val="0"/>
          <w:spacing w:val="1"/>
          <w:sz w:val="24"/>
          <w:szCs w:val="24"/>
        </w:rPr>
        <w:t xml:space="preserve"> R</w:t>
      </w:r>
      <w:r w:rsidRPr="00D30BA6">
        <w:rPr>
          <w:rStyle w:val="smallcaps"/>
          <w:rFonts w:ascii="Times New Roman" w:hAnsi="Times New Roman" w:cs="Times New Roman"/>
          <w:b w:val="0"/>
          <w:i w:val="0"/>
          <w:spacing w:val="1"/>
          <w:sz w:val="24"/>
          <w:szCs w:val="24"/>
        </w:rPr>
        <w:t>ise of</w:t>
      </w:r>
      <w:r w:rsidRPr="00D30BA6">
        <w:rPr>
          <w:rFonts w:ascii="Times New Roman" w:hAnsi="Times New Roman" w:cs="Times New Roman"/>
          <w:b w:val="0"/>
          <w:i w:val="0"/>
          <w:spacing w:val="1"/>
          <w:sz w:val="24"/>
          <w:szCs w:val="24"/>
        </w:rPr>
        <w:t xml:space="preserve"> I</w:t>
      </w:r>
      <w:r w:rsidRPr="00D30BA6">
        <w:rPr>
          <w:rStyle w:val="smallcaps"/>
          <w:rFonts w:ascii="Times New Roman" w:hAnsi="Times New Roman" w:cs="Times New Roman"/>
          <w:b w:val="0"/>
          <w:i w:val="0"/>
          <w:spacing w:val="1"/>
          <w:sz w:val="24"/>
          <w:szCs w:val="24"/>
        </w:rPr>
        <w:t>ntellectual</w:t>
      </w:r>
      <w:r w:rsidRPr="00D30BA6">
        <w:rPr>
          <w:rFonts w:ascii="Times New Roman" w:hAnsi="Times New Roman" w:cs="Times New Roman"/>
          <w:b w:val="0"/>
          <w:i w:val="0"/>
          <w:spacing w:val="1"/>
          <w:sz w:val="24"/>
          <w:szCs w:val="24"/>
        </w:rPr>
        <w:t xml:space="preserve"> P</w:t>
      </w:r>
      <w:r w:rsidRPr="00D30BA6">
        <w:rPr>
          <w:rStyle w:val="smallcaps"/>
          <w:rFonts w:ascii="Times New Roman" w:hAnsi="Times New Roman" w:cs="Times New Roman"/>
          <w:b w:val="0"/>
          <w:i w:val="0"/>
          <w:spacing w:val="1"/>
          <w:sz w:val="24"/>
          <w:szCs w:val="24"/>
        </w:rPr>
        <w:t>roperty and</w:t>
      </w:r>
      <w:r w:rsidRPr="00D30BA6">
        <w:rPr>
          <w:rFonts w:ascii="Times New Roman" w:hAnsi="Times New Roman" w:cs="Times New Roman"/>
          <w:b w:val="0"/>
          <w:i w:val="0"/>
          <w:spacing w:val="1"/>
          <w:sz w:val="24"/>
          <w:szCs w:val="24"/>
        </w:rPr>
        <w:t xml:space="preserve"> H</w:t>
      </w:r>
      <w:r w:rsidRPr="00D30BA6">
        <w:rPr>
          <w:rStyle w:val="smallcaps"/>
          <w:rFonts w:ascii="Times New Roman" w:hAnsi="Times New Roman" w:cs="Times New Roman"/>
          <w:b w:val="0"/>
          <w:i w:val="0"/>
          <w:spacing w:val="1"/>
          <w:sz w:val="24"/>
          <w:szCs w:val="24"/>
        </w:rPr>
        <w:t>ow</w:t>
      </w:r>
      <w:r w:rsidRPr="00D30BA6">
        <w:rPr>
          <w:rFonts w:ascii="Times New Roman" w:hAnsi="Times New Roman" w:cs="Times New Roman"/>
          <w:b w:val="0"/>
          <w:i w:val="0"/>
          <w:spacing w:val="1"/>
          <w:sz w:val="24"/>
          <w:szCs w:val="24"/>
        </w:rPr>
        <w:t xml:space="preserve"> I</w:t>
      </w:r>
      <w:r w:rsidRPr="00D30BA6">
        <w:rPr>
          <w:rStyle w:val="smallcaps"/>
          <w:rFonts w:ascii="Times New Roman" w:hAnsi="Times New Roman" w:cs="Times New Roman"/>
          <w:b w:val="0"/>
          <w:i w:val="0"/>
          <w:spacing w:val="1"/>
          <w:sz w:val="24"/>
          <w:szCs w:val="24"/>
        </w:rPr>
        <w:t>t</w:t>
      </w:r>
      <w:r w:rsidRPr="00D30BA6">
        <w:rPr>
          <w:rFonts w:ascii="Times New Roman" w:hAnsi="Times New Roman" w:cs="Times New Roman"/>
          <w:b w:val="0"/>
          <w:i w:val="0"/>
          <w:spacing w:val="1"/>
          <w:sz w:val="24"/>
          <w:szCs w:val="24"/>
        </w:rPr>
        <w:t xml:space="preserve"> T</w:t>
      </w:r>
      <w:r w:rsidRPr="00D30BA6">
        <w:rPr>
          <w:rStyle w:val="smallcaps"/>
          <w:rFonts w:ascii="Times New Roman" w:hAnsi="Times New Roman" w:cs="Times New Roman"/>
          <w:b w:val="0"/>
          <w:i w:val="0"/>
          <w:spacing w:val="1"/>
          <w:sz w:val="24"/>
          <w:szCs w:val="24"/>
        </w:rPr>
        <w:t>hreatens</w:t>
      </w:r>
      <w:r w:rsidRPr="00D30BA6">
        <w:rPr>
          <w:rFonts w:ascii="Times New Roman" w:hAnsi="Times New Roman" w:cs="Times New Roman"/>
          <w:b w:val="0"/>
          <w:i w:val="0"/>
          <w:spacing w:val="1"/>
          <w:sz w:val="24"/>
          <w:szCs w:val="24"/>
        </w:rPr>
        <w:t xml:space="preserve"> C</w:t>
      </w:r>
      <w:r w:rsidRPr="00D30BA6">
        <w:rPr>
          <w:rStyle w:val="smallcaps"/>
          <w:rFonts w:ascii="Times New Roman" w:hAnsi="Times New Roman" w:cs="Times New Roman"/>
          <w:b w:val="0"/>
          <w:i w:val="0"/>
          <w:spacing w:val="1"/>
          <w:sz w:val="24"/>
          <w:szCs w:val="24"/>
        </w:rPr>
        <w:t>reativity</w:t>
      </w:r>
      <w:r w:rsidRPr="00D30BA6">
        <w:rPr>
          <w:rFonts w:ascii="Times New Roman" w:hAnsi="Times New Roman" w:cs="Times New Roman"/>
          <w:b w:val="0"/>
          <w:i w:val="0"/>
          <w:spacing w:val="1"/>
          <w:sz w:val="24"/>
          <w:szCs w:val="24"/>
        </w:rPr>
        <w:t xml:space="preserve"> 132-140 (2001).</w:t>
      </w:r>
    </w:p>
    <w:p w14:paraId="1350A4BF" w14:textId="77777777" w:rsidR="00D30BA6" w:rsidRDefault="00D30BA6" w:rsidP="00D30BA6">
      <w:pPr>
        <w:pStyle w:val="H10"/>
        <w:spacing w:before="0" w:after="0" w:line="240" w:lineRule="auto"/>
        <w:ind w:firstLine="360"/>
        <w:jc w:val="both"/>
        <w:rPr>
          <w:rFonts w:ascii="Times New Roman" w:hAnsi="Times New Roman" w:cs="Times New Roman"/>
          <w:b w:val="0"/>
          <w:i w:val="0"/>
          <w:sz w:val="24"/>
          <w:szCs w:val="24"/>
        </w:rPr>
      </w:pPr>
    </w:p>
    <w:p w14:paraId="17CCE631" w14:textId="58F8C765" w:rsidR="00935FB6" w:rsidRPr="00D30BA6" w:rsidRDefault="00935FB6" w:rsidP="00D907B4">
      <w:pPr>
        <w:pStyle w:val="H10"/>
        <w:spacing w:before="0" w:after="0" w:line="240" w:lineRule="auto"/>
        <w:ind w:firstLine="720"/>
        <w:jc w:val="both"/>
        <w:rPr>
          <w:rFonts w:ascii="Times New Roman" w:hAnsi="Times New Roman" w:cs="Times New Roman"/>
          <w:b w:val="0"/>
          <w:i w:val="0"/>
          <w:sz w:val="24"/>
          <w:szCs w:val="24"/>
        </w:rPr>
      </w:pPr>
      <w:r w:rsidRPr="00D30BA6">
        <w:rPr>
          <w:rFonts w:ascii="Times New Roman" w:hAnsi="Times New Roman" w:cs="Times New Roman"/>
          <w:b w:val="0"/>
          <w:i w:val="0"/>
          <w:sz w:val="24"/>
          <w:szCs w:val="24"/>
        </w:rPr>
        <w:t xml:space="preserve">In practice, few makers of cover recordings exercise the statutory rights created by section 115. Instead, most cover recordings are produced via voluntary licenses administered by a private company, the Harry Fox Agency, which serves as an agent for music publishers (who own or license most music composition copyrights from composers) and which administers licenses for mechanical reproductions as well as for other uses authorized by the publishers. Harry Fox maintains a Web site at </w:t>
      </w:r>
      <w:hyperlink r:id="rId7" w:history="1">
        <w:r w:rsidR="00694DCA" w:rsidRPr="00773FD7">
          <w:rPr>
            <w:rStyle w:val="Hyperlink"/>
            <w:rFonts w:ascii="Times New Roman" w:hAnsi="Times New Roman" w:cs="Times New Roman"/>
            <w:b w:val="0"/>
            <w:i w:val="0"/>
            <w:sz w:val="24"/>
            <w:szCs w:val="24"/>
          </w:rPr>
          <w:t>https://www.harryfox.com</w:t>
        </w:r>
      </w:hyperlink>
      <w:r w:rsidRPr="00D30BA6">
        <w:rPr>
          <w:rFonts w:ascii="Times New Roman" w:hAnsi="Times New Roman" w:cs="Times New Roman"/>
          <w:b w:val="0"/>
          <w:i w:val="0"/>
          <w:sz w:val="24"/>
          <w:szCs w:val="24"/>
        </w:rPr>
        <w:t xml:space="preserve"> and offers both publishers and licensees a number of administrative advantages over complying with the statutory requirements specified in section 115. First, for licensees, it simplifies the task of locating and contacting copyright owners and making royalty payments. Second, for music publishers, it simplifies the task of keeping track of notices and incoming royalty obligations. Rates charged by Harry Fox typically mirror those specified in the Copyright Act.</w:t>
      </w:r>
    </w:p>
    <w:p w14:paraId="2AA79F1F" w14:textId="77777777" w:rsidR="00D30BA6" w:rsidRDefault="00D30BA6" w:rsidP="00D30BA6">
      <w:pPr>
        <w:pStyle w:val="H10"/>
        <w:spacing w:before="0" w:after="0" w:line="240" w:lineRule="auto"/>
        <w:ind w:firstLine="360"/>
        <w:jc w:val="both"/>
        <w:rPr>
          <w:rFonts w:ascii="Times New Roman" w:hAnsi="Times New Roman" w:cs="Times New Roman"/>
          <w:i w:val="0"/>
          <w:sz w:val="24"/>
          <w:szCs w:val="24"/>
        </w:rPr>
      </w:pPr>
    </w:p>
    <w:p w14:paraId="7B904060" w14:textId="77777777" w:rsidR="00935FB6" w:rsidRPr="00D30BA6" w:rsidRDefault="00D30BA6" w:rsidP="00D907B4">
      <w:pPr>
        <w:pStyle w:val="H10"/>
        <w:spacing w:before="0" w:after="0" w:line="240" w:lineRule="auto"/>
        <w:ind w:firstLine="720"/>
        <w:jc w:val="both"/>
        <w:rPr>
          <w:rStyle w:val="bold"/>
          <w:rFonts w:ascii="Times New Roman" w:hAnsi="Times New Roman" w:cs="Times New Roman"/>
          <w:b/>
          <w:bCs/>
          <w:i w:val="0"/>
          <w:sz w:val="24"/>
          <w:szCs w:val="24"/>
        </w:rPr>
      </w:pPr>
      <w:r>
        <w:rPr>
          <w:rFonts w:ascii="Times New Roman" w:hAnsi="Times New Roman" w:cs="Times New Roman"/>
          <w:i w:val="0"/>
          <w:sz w:val="24"/>
          <w:szCs w:val="24"/>
        </w:rPr>
        <w:t>4</w:t>
      </w:r>
      <w:r w:rsidR="00935FB6" w:rsidRPr="00D30BA6">
        <w:rPr>
          <w:rFonts w:ascii="Times New Roman" w:hAnsi="Times New Roman" w:cs="Times New Roman"/>
          <w:i w:val="0"/>
          <w:sz w:val="24"/>
          <w:szCs w:val="24"/>
        </w:rPr>
        <w:t>.</w:t>
      </w:r>
      <w:r w:rsidR="00935FB6" w:rsidRPr="00D30BA6">
        <w:rPr>
          <w:rFonts w:ascii="Times New Roman" w:hAnsi="Times New Roman" w:cs="Times New Roman"/>
          <w:i w:val="0"/>
          <w:sz w:val="24"/>
          <w:szCs w:val="24"/>
        </w:rPr>
        <w:tab/>
      </w:r>
      <w:r w:rsidR="00935FB6" w:rsidRPr="00D30BA6">
        <w:rPr>
          <w:rStyle w:val="bold"/>
          <w:rFonts w:ascii="Times New Roman" w:hAnsi="Times New Roman" w:cs="Times New Roman"/>
          <w:b/>
          <w:bCs/>
          <w:i w:val="0"/>
          <w:sz w:val="24"/>
          <w:szCs w:val="24"/>
        </w:rPr>
        <w:t>The Digital Performance Right in Sound Recordings Act</w:t>
      </w:r>
    </w:p>
    <w:p w14:paraId="68029417" w14:textId="77777777" w:rsidR="00D30BA6" w:rsidRDefault="00D30BA6" w:rsidP="00D30BA6">
      <w:pPr>
        <w:pStyle w:val="H10"/>
        <w:spacing w:before="0" w:after="0" w:line="240" w:lineRule="auto"/>
        <w:ind w:firstLine="360"/>
        <w:jc w:val="both"/>
        <w:rPr>
          <w:rFonts w:ascii="Times New Roman" w:hAnsi="Times New Roman" w:cs="Times New Roman"/>
          <w:b w:val="0"/>
          <w:i w:val="0"/>
          <w:sz w:val="24"/>
          <w:szCs w:val="24"/>
        </w:rPr>
      </w:pPr>
    </w:p>
    <w:p w14:paraId="5D03058B" w14:textId="77777777" w:rsidR="00D75EE2" w:rsidRDefault="00935FB6" w:rsidP="00D907B4">
      <w:pPr>
        <w:pStyle w:val="H10"/>
        <w:spacing w:before="0" w:after="0" w:line="240" w:lineRule="auto"/>
        <w:ind w:firstLine="720"/>
        <w:jc w:val="both"/>
        <w:rPr>
          <w:rFonts w:ascii="Times New Roman" w:hAnsi="Times New Roman" w:cs="Times New Roman"/>
          <w:b w:val="0"/>
          <w:i w:val="0"/>
          <w:sz w:val="24"/>
          <w:szCs w:val="24"/>
        </w:rPr>
      </w:pPr>
      <w:r w:rsidRPr="00D30BA6">
        <w:rPr>
          <w:rFonts w:ascii="Times New Roman" w:hAnsi="Times New Roman" w:cs="Times New Roman"/>
          <w:b w:val="0"/>
          <w:i w:val="0"/>
          <w:sz w:val="24"/>
          <w:szCs w:val="24"/>
        </w:rPr>
        <w:t>In 1995, Congress amended section 106, adding a new section 106(6) that provides a limited public performance right for owners of sound recording copyrights. Sound recordings still lack general public performance right</w:t>
      </w:r>
      <w:r w:rsidR="00D75EE2">
        <w:rPr>
          <w:rFonts w:ascii="Times New Roman" w:hAnsi="Times New Roman" w:cs="Times New Roman"/>
          <w:b w:val="0"/>
          <w:i w:val="0"/>
          <w:sz w:val="24"/>
          <w:szCs w:val="24"/>
        </w:rPr>
        <w:t>s, which are sometimes referred as “neighboring rights,” especially outside the United States</w:t>
      </w:r>
      <w:r w:rsidRPr="00D30BA6">
        <w:rPr>
          <w:rFonts w:ascii="Times New Roman" w:hAnsi="Times New Roman" w:cs="Times New Roman"/>
          <w:b w:val="0"/>
          <w:i w:val="0"/>
          <w:sz w:val="24"/>
          <w:szCs w:val="24"/>
        </w:rPr>
        <w:t xml:space="preserve">. That means, for example, that so-called “terrestrial” radio stations must pay royalties to the owners of songwriting copyrights (for performance of their musical compositions) </w:t>
      </w:r>
      <w:r w:rsidR="00694DCA">
        <w:rPr>
          <w:rFonts w:ascii="Times New Roman" w:hAnsi="Times New Roman" w:cs="Times New Roman"/>
          <w:b w:val="0"/>
          <w:i w:val="0"/>
          <w:sz w:val="24"/>
          <w:szCs w:val="24"/>
        </w:rPr>
        <w:t xml:space="preserve">in relation to terrestrial broadcasting, </w:t>
      </w:r>
      <w:r w:rsidRPr="00D30BA6">
        <w:rPr>
          <w:rFonts w:ascii="Times New Roman" w:hAnsi="Times New Roman" w:cs="Times New Roman"/>
          <w:b w:val="0"/>
          <w:i w:val="0"/>
          <w:sz w:val="24"/>
          <w:szCs w:val="24"/>
        </w:rPr>
        <w:t xml:space="preserve">but not to performers or other owners of recording copyrights (for performance of their sound recordings). </w:t>
      </w:r>
    </w:p>
    <w:p w14:paraId="73A712FF" w14:textId="77777777" w:rsidR="00D75EE2" w:rsidRDefault="00D75EE2" w:rsidP="00D907B4">
      <w:pPr>
        <w:pStyle w:val="H10"/>
        <w:spacing w:before="0" w:after="0" w:line="240" w:lineRule="auto"/>
        <w:ind w:firstLine="720"/>
        <w:jc w:val="both"/>
        <w:rPr>
          <w:rFonts w:ascii="Times New Roman" w:hAnsi="Times New Roman" w:cs="Times New Roman"/>
          <w:b w:val="0"/>
          <w:i w:val="0"/>
          <w:sz w:val="24"/>
          <w:szCs w:val="24"/>
        </w:rPr>
      </w:pPr>
    </w:p>
    <w:p w14:paraId="45F821E1" w14:textId="57F8822E" w:rsidR="00D30BA6" w:rsidRDefault="00935FB6" w:rsidP="00D907B4">
      <w:pPr>
        <w:pStyle w:val="H10"/>
        <w:spacing w:before="0" w:after="0" w:line="240" w:lineRule="auto"/>
        <w:ind w:firstLine="720"/>
        <w:jc w:val="both"/>
        <w:rPr>
          <w:rFonts w:ascii="Times New Roman" w:hAnsi="Times New Roman" w:cs="Times New Roman"/>
          <w:b w:val="0"/>
          <w:i w:val="0"/>
          <w:sz w:val="24"/>
          <w:szCs w:val="24"/>
        </w:rPr>
      </w:pPr>
      <w:r w:rsidRPr="00D30BA6">
        <w:rPr>
          <w:rFonts w:ascii="Times New Roman" w:hAnsi="Times New Roman" w:cs="Times New Roman"/>
          <w:b w:val="0"/>
          <w:i w:val="0"/>
          <w:sz w:val="24"/>
          <w:szCs w:val="24"/>
        </w:rPr>
        <w:t>In section 106(6), under the Digital Performance Right in Sound Recordings Act (DPRSRA) of 1995, copyright owners were granted a public performance right in “digital audio transmissions,” primarily as a means of helping copyright owners stop record piracy and to enable copyright owners in sound recordings to capture some of the revenue associated with the then-new field of Internet-based music distribution. The scope of this right is detailed in section 114 of the Copyright Act.</w:t>
      </w:r>
    </w:p>
    <w:p w14:paraId="7300224C" w14:textId="6730C574" w:rsidR="00694DCA" w:rsidRDefault="00694DCA" w:rsidP="00D30BA6">
      <w:pPr>
        <w:pStyle w:val="H10"/>
        <w:spacing w:before="0" w:after="0" w:line="240" w:lineRule="auto"/>
        <w:ind w:firstLine="360"/>
        <w:jc w:val="both"/>
        <w:rPr>
          <w:rFonts w:ascii="Times New Roman" w:hAnsi="Times New Roman" w:cs="Times New Roman"/>
          <w:b w:val="0"/>
          <w:i w:val="0"/>
          <w:sz w:val="24"/>
          <w:szCs w:val="24"/>
        </w:rPr>
      </w:pPr>
    </w:p>
    <w:p w14:paraId="5513D91E" w14:textId="2E7F353B" w:rsidR="00694DCA" w:rsidRPr="00D30BA6" w:rsidRDefault="00694DCA" w:rsidP="00D907B4">
      <w:pPr>
        <w:pStyle w:val="H10"/>
        <w:spacing w:before="0" w:after="0" w:line="240" w:lineRule="auto"/>
        <w:ind w:firstLine="720"/>
        <w:jc w:val="both"/>
        <w:rPr>
          <w:rFonts w:ascii="Times New Roman" w:hAnsi="Times New Roman" w:cs="Times New Roman"/>
          <w:b w:val="0"/>
          <w:i w:val="0"/>
          <w:sz w:val="24"/>
          <w:szCs w:val="24"/>
        </w:rPr>
      </w:pPr>
      <w:r>
        <w:rPr>
          <w:rFonts w:ascii="Times New Roman" w:hAnsi="Times New Roman" w:cs="Times New Roman"/>
          <w:b w:val="0"/>
          <w:i w:val="0"/>
          <w:sz w:val="24"/>
          <w:szCs w:val="24"/>
        </w:rPr>
        <w:t>The following summary is now mostly of historical interest, given the new Music Modernization Act. But the history offers an instructive look into how slowly and grudgingly incumbent copyright interests (especially music publishers) adapted to late 20</w:t>
      </w:r>
      <w:r w:rsidRPr="00694DCA">
        <w:rPr>
          <w:rFonts w:ascii="Times New Roman" w:hAnsi="Times New Roman" w:cs="Times New Roman"/>
          <w:b w:val="0"/>
          <w:i w:val="0"/>
          <w:sz w:val="24"/>
          <w:szCs w:val="24"/>
          <w:vertAlign w:val="superscript"/>
        </w:rPr>
        <w:t>th</w:t>
      </w:r>
      <w:r>
        <w:rPr>
          <w:rFonts w:ascii="Times New Roman" w:hAnsi="Times New Roman" w:cs="Times New Roman"/>
          <w:b w:val="0"/>
          <w:i w:val="0"/>
          <w:sz w:val="24"/>
          <w:szCs w:val="24"/>
        </w:rPr>
        <w:t xml:space="preserve"> and early 21</w:t>
      </w:r>
      <w:r w:rsidRPr="00694DCA">
        <w:rPr>
          <w:rFonts w:ascii="Times New Roman" w:hAnsi="Times New Roman" w:cs="Times New Roman"/>
          <w:b w:val="0"/>
          <w:i w:val="0"/>
          <w:sz w:val="24"/>
          <w:szCs w:val="24"/>
          <w:vertAlign w:val="superscript"/>
        </w:rPr>
        <w:t>st</w:t>
      </w:r>
      <w:r>
        <w:rPr>
          <w:rFonts w:ascii="Times New Roman" w:hAnsi="Times New Roman" w:cs="Times New Roman"/>
          <w:b w:val="0"/>
          <w:i w:val="0"/>
          <w:sz w:val="24"/>
          <w:szCs w:val="24"/>
        </w:rPr>
        <w:t xml:space="preserve"> century internet technologies.</w:t>
      </w:r>
    </w:p>
    <w:p w14:paraId="5B388150" w14:textId="77777777" w:rsidR="00D30BA6" w:rsidRDefault="00D30BA6" w:rsidP="00D30BA6">
      <w:pPr>
        <w:pStyle w:val="H10"/>
        <w:spacing w:before="0" w:after="0" w:line="240" w:lineRule="auto"/>
        <w:ind w:firstLine="360"/>
        <w:jc w:val="both"/>
        <w:rPr>
          <w:rFonts w:ascii="Times New Roman" w:hAnsi="Times New Roman" w:cs="Times New Roman"/>
          <w:b w:val="0"/>
          <w:i w:val="0"/>
          <w:sz w:val="24"/>
          <w:szCs w:val="24"/>
        </w:rPr>
      </w:pPr>
    </w:p>
    <w:p w14:paraId="6E697FAC" w14:textId="28B10F99" w:rsidR="00680FBF" w:rsidRDefault="00935FB6" w:rsidP="00D907B4">
      <w:pPr>
        <w:pStyle w:val="H10"/>
        <w:spacing w:before="0" w:after="0" w:line="240" w:lineRule="auto"/>
        <w:ind w:firstLine="720"/>
        <w:jc w:val="both"/>
        <w:rPr>
          <w:rFonts w:ascii="Times New Roman" w:hAnsi="Times New Roman" w:cs="Times New Roman"/>
          <w:b w:val="0"/>
          <w:i w:val="0"/>
          <w:sz w:val="24"/>
          <w:szCs w:val="24"/>
        </w:rPr>
      </w:pPr>
      <w:r w:rsidRPr="00D30BA6">
        <w:rPr>
          <w:rFonts w:ascii="Times New Roman" w:hAnsi="Times New Roman" w:cs="Times New Roman"/>
          <w:b w:val="0"/>
          <w:i w:val="0"/>
          <w:sz w:val="24"/>
          <w:szCs w:val="24"/>
        </w:rPr>
        <w:t>For sound recordings performed by “digital audio transmission,” section 114 set up a three-tiered system for determining whether a compulsory license applies, on the one hand, or whether the work is subject to a copyright owner’s exclusive right, and therefore to voluntary licensing</w:t>
      </w:r>
      <w:r w:rsidR="00694DCA">
        <w:rPr>
          <w:rFonts w:ascii="Times New Roman" w:hAnsi="Times New Roman" w:cs="Times New Roman"/>
          <w:b w:val="0"/>
          <w:i w:val="0"/>
          <w:sz w:val="24"/>
          <w:szCs w:val="24"/>
        </w:rPr>
        <w:t xml:space="preserve"> (</w:t>
      </w:r>
      <w:r w:rsidR="00694DCA" w:rsidRPr="00D907B4">
        <w:rPr>
          <w:rFonts w:ascii="Times New Roman" w:hAnsi="Times New Roman" w:cs="Times New Roman"/>
          <w:b w:val="0"/>
          <w:iCs w:val="0"/>
          <w:sz w:val="24"/>
          <w:szCs w:val="24"/>
        </w:rPr>
        <w:t>i.e.</w:t>
      </w:r>
      <w:r w:rsidR="00694DCA">
        <w:rPr>
          <w:rFonts w:ascii="Times New Roman" w:hAnsi="Times New Roman" w:cs="Times New Roman"/>
          <w:b w:val="0"/>
          <w:i w:val="0"/>
          <w:sz w:val="24"/>
          <w:szCs w:val="24"/>
        </w:rPr>
        <w:t xml:space="preserve">, </w:t>
      </w:r>
      <w:r w:rsidR="00D907B4">
        <w:rPr>
          <w:rFonts w:ascii="Times New Roman" w:hAnsi="Times New Roman" w:cs="Times New Roman"/>
          <w:b w:val="0"/>
          <w:i w:val="0"/>
          <w:sz w:val="24"/>
          <w:szCs w:val="24"/>
        </w:rPr>
        <w:t xml:space="preserve">contracts negotiated on a </w:t>
      </w:r>
      <w:r w:rsidR="00694DCA">
        <w:rPr>
          <w:rFonts w:ascii="Times New Roman" w:hAnsi="Times New Roman" w:cs="Times New Roman"/>
          <w:b w:val="0"/>
          <w:i w:val="0"/>
          <w:sz w:val="24"/>
          <w:szCs w:val="24"/>
        </w:rPr>
        <w:t xml:space="preserve">work by work </w:t>
      </w:r>
      <w:r w:rsidR="00D907B4">
        <w:rPr>
          <w:rFonts w:ascii="Times New Roman" w:hAnsi="Times New Roman" w:cs="Times New Roman"/>
          <w:b w:val="0"/>
          <w:i w:val="0"/>
          <w:sz w:val="24"/>
          <w:szCs w:val="24"/>
        </w:rPr>
        <w:t>basis</w:t>
      </w:r>
      <w:r w:rsidR="00694DCA">
        <w:rPr>
          <w:rFonts w:ascii="Times New Roman" w:hAnsi="Times New Roman" w:cs="Times New Roman"/>
          <w:b w:val="0"/>
          <w:i w:val="0"/>
          <w:sz w:val="24"/>
          <w:szCs w:val="24"/>
        </w:rPr>
        <w:t>)</w:t>
      </w:r>
      <w:r w:rsidRPr="00D30BA6">
        <w:rPr>
          <w:rFonts w:ascii="Times New Roman" w:hAnsi="Times New Roman" w:cs="Times New Roman"/>
          <w:b w:val="0"/>
          <w:i w:val="0"/>
          <w:sz w:val="24"/>
          <w:szCs w:val="24"/>
        </w:rPr>
        <w:t>, on the other hand. Digital transmissions are categorized according to the likelihood that the transmissions are likely to affect sales of phonorecords. “Broadcast” transmissions, which are least likely to affect sales</w:t>
      </w:r>
      <w:r w:rsidR="00D907B4">
        <w:rPr>
          <w:rFonts w:ascii="Times New Roman" w:hAnsi="Times New Roman" w:cs="Times New Roman"/>
          <w:b w:val="0"/>
          <w:i w:val="0"/>
          <w:sz w:val="24"/>
          <w:szCs w:val="24"/>
        </w:rPr>
        <w:t xml:space="preserve"> because of the expected difficulty of recording radio broadcasts and producing high-quality copies for sale</w:t>
      </w:r>
      <w:r w:rsidRPr="00D30BA6">
        <w:rPr>
          <w:rFonts w:ascii="Times New Roman" w:hAnsi="Times New Roman" w:cs="Times New Roman"/>
          <w:b w:val="0"/>
          <w:i w:val="0"/>
          <w:sz w:val="24"/>
          <w:szCs w:val="24"/>
        </w:rPr>
        <w:t>, are outside the scope of the section 106(6) right. No royalties need be paid for these. Transmissions that have the potential to affect sales are subject to a compulsory license (referred to as a “statutory” license by the statute)</w:t>
      </w:r>
      <w:r w:rsidR="00694DCA">
        <w:rPr>
          <w:rFonts w:ascii="Times New Roman" w:hAnsi="Times New Roman" w:cs="Times New Roman"/>
          <w:b w:val="0"/>
          <w:i w:val="0"/>
          <w:sz w:val="24"/>
          <w:szCs w:val="24"/>
        </w:rPr>
        <w:t>.  T</w:t>
      </w:r>
      <w:r w:rsidRPr="00D30BA6">
        <w:rPr>
          <w:rFonts w:ascii="Times New Roman" w:hAnsi="Times New Roman" w:cs="Times New Roman"/>
          <w:b w:val="0"/>
          <w:i w:val="0"/>
          <w:sz w:val="24"/>
          <w:szCs w:val="24"/>
        </w:rPr>
        <w:t xml:space="preserve">hese consist of digital services that are not “interactive” (so that recipients cannot specify or anticipate what music will be played) and are subject to a variety of additional restrictions. Transmissions that are the most likely to affect sales, or “interactive” transmissions, are within the scope of the section 106(6) right and are not subject to a compulsory license, meaning that the copyright owner retains the full authority to enter into voluntary licenses. </w:t>
      </w:r>
      <w:r w:rsidRPr="00D30BA6">
        <w:rPr>
          <w:rStyle w:val="italic"/>
          <w:rFonts w:ascii="Times New Roman" w:hAnsi="Times New Roman" w:cs="Times New Roman"/>
          <w:b w:val="0"/>
          <w:i/>
          <w:sz w:val="24"/>
          <w:szCs w:val="24"/>
        </w:rPr>
        <w:t>See</w:t>
      </w:r>
      <w:r w:rsidRPr="00D30BA6">
        <w:rPr>
          <w:rFonts w:ascii="Times New Roman" w:hAnsi="Times New Roman" w:cs="Times New Roman"/>
          <w:b w:val="0"/>
          <w:i w:val="0"/>
          <w:sz w:val="24"/>
          <w:szCs w:val="24"/>
        </w:rPr>
        <w:t xml:space="preserve"> 17 U.S.C. §114(b)-(j).</w:t>
      </w:r>
      <w:r w:rsidR="00680FBF">
        <w:rPr>
          <w:rFonts w:ascii="Times New Roman" w:hAnsi="Times New Roman" w:cs="Times New Roman"/>
          <w:b w:val="0"/>
          <w:i w:val="0"/>
          <w:sz w:val="24"/>
          <w:szCs w:val="24"/>
        </w:rPr>
        <w:t xml:space="preserve"> </w:t>
      </w:r>
    </w:p>
    <w:p w14:paraId="3C3C8C6E" w14:textId="77777777" w:rsidR="00D30BA6" w:rsidRDefault="00D30BA6" w:rsidP="00D30BA6">
      <w:pPr>
        <w:pStyle w:val="H10"/>
        <w:spacing w:before="0" w:after="0" w:line="240" w:lineRule="auto"/>
        <w:ind w:firstLine="360"/>
        <w:jc w:val="both"/>
        <w:rPr>
          <w:rFonts w:ascii="Times New Roman" w:hAnsi="Times New Roman" w:cs="Times New Roman"/>
          <w:b w:val="0"/>
          <w:i w:val="0"/>
          <w:sz w:val="24"/>
          <w:szCs w:val="24"/>
        </w:rPr>
      </w:pPr>
    </w:p>
    <w:p w14:paraId="79E43099" w14:textId="0092E63F" w:rsidR="00935FB6" w:rsidRDefault="00935FB6" w:rsidP="00D907B4">
      <w:pPr>
        <w:pStyle w:val="H10"/>
        <w:spacing w:before="0" w:after="0" w:line="240" w:lineRule="auto"/>
        <w:ind w:firstLine="720"/>
        <w:jc w:val="both"/>
        <w:rPr>
          <w:rFonts w:ascii="Times New Roman" w:hAnsi="Times New Roman" w:cs="Times New Roman"/>
          <w:b w:val="0"/>
          <w:i w:val="0"/>
          <w:sz w:val="24"/>
          <w:szCs w:val="24"/>
        </w:rPr>
      </w:pPr>
      <w:r w:rsidRPr="00D30BA6">
        <w:rPr>
          <w:rFonts w:ascii="Times New Roman" w:hAnsi="Times New Roman" w:cs="Times New Roman"/>
          <w:b w:val="0"/>
          <w:i w:val="0"/>
          <w:sz w:val="24"/>
          <w:szCs w:val="24"/>
        </w:rPr>
        <w:t>Rel</w:t>
      </w:r>
      <w:r w:rsidR="005C26EC">
        <w:rPr>
          <w:rFonts w:ascii="Times New Roman" w:hAnsi="Times New Roman" w:cs="Times New Roman"/>
          <w:b w:val="0"/>
          <w:i w:val="0"/>
          <w:sz w:val="24"/>
          <w:szCs w:val="24"/>
        </w:rPr>
        <w:t>ying</w:t>
      </w:r>
      <w:r w:rsidRPr="00D30BA6">
        <w:rPr>
          <w:rFonts w:ascii="Times New Roman" w:hAnsi="Times New Roman" w:cs="Times New Roman"/>
          <w:b w:val="0"/>
          <w:i w:val="0"/>
          <w:sz w:val="24"/>
          <w:szCs w:val="24"/>
        </w:rPr>
        <w:t xml:space="preserve"> on the tiered system in section 114 by Internet music services </w:t>
      </w:r>
      <w:r w:rsidR="00680FBF">
        <w:rPr>
          <w:rFonts w:ascii="Times New Roman" w:hAnsi="Times New Roman" w:cs="Times New Roman"/>
          <w:b w:val="0"/>
          <w:i w:val="0"/>
          <w:sz w:val="24"/>
          <w:szCs w:val="24"/>
        </w:rPr>
        <w:t xml:space="preserve">was </w:t>
      </w:r>
      <w:r w:rsidRPr="00D30BA6">
        <w:rPr>
          <w:rFonts w:ascii="Times New Roman" w:hAnsi="Times New Roman" w:cs="Times New Roman"/>
          <w:b w:val="0"/>
          <w:i w:val="0"/>
          <w:sz w:val="24"/>
          <w:szCs w:val="24"/>
        </w:rPr>
        <w:t xml:space="preserve">complicated by the fact that section 114 applies only to the sound recording copyright. Digital transmissions of recorded music involve rights in musical compositions, which are not governed by section 114 and therefore must be licensed separately, as well as sound recording copyrights. Yet section 115, which deals with mechanical licenses for musical compositions, applies only to </w:t>
      </w:r>
      <w:r w:rsidR="00680FBF">
        <w:rPr>
          <w:rFonts w:ascii="Times New Roman" w:hAnsi="Times New Roman" w:cs="Times New Roman"/>
          <w:b w:val="0"/>
          <w:i w:val="0"/>
          <w:sz w:val="24"/>
          <w:szCs w:val="24"/>
        </w:rPr>
        <w:t xml:space="preserve">reproduction and </w:t>
      </w:r>
      <w:r w:rsidRPr="00D30BA6">
        <w:rPr>
          <w:rFonts w:ascii="Times New Roman" w:hAnsi="Times New Roman" w:cs="Times New Roman"/>
          <w:b w:val="0"/>
          <w:i w:val="0"/>
          <w:sz w:val="24"/>
          <w:szCs w:val="24"/>
        </w:rPr>
        <w:t xml:space="preserve">distribution of “cover” recordings. It does not offer a licensing scheme for firms that would simply like to distribute existing music online. </w:t>
      </w:r>
      <w:r w:rsidR="00680FBF">
        <w:rPr>
          <w:rFonts w:ascii="Times New Roman" w:hAnsi="Times New Roman" w:cs="Times New Roman"/>
          <w:b w:val="0"/>
          <w:i w:val="0"/>
          <w:sz w:val="24"/>
          <w:szCs w:val="24"/>
        </w:rPr>
        <w:t xml:space="preserve">The Holy Grail of online music licensing, a </w:t>
      </w:r>
      <w:r w:rsidRPr="00D30BA6">
        <w:rPr>
          <w:rFonts w:ascii="Times New Roman" w:hAnsi="Times New Roman" w:cs="Times New Roman"/>
          <w:b w:val="0"/>
          <w:i w:val="0"/>
          <w:sz w:val="24"/>
          <w:szCs w:val="24"/>
        </w:rPr>
        <w:t>“one</w:t>
      </w:r>
      <w:r w:rsidR="00680FBF">
        <w:rPr>
          <w:rFonts w:ascii="Times New Roman" w:hAnsi="Times New Roman" w:cs="Times New Roman"/>
          <w:b w:val="0"/>
          <w:i w:val="0"/>
          <w:sz w:val="24"/>
          <w:szCs w:val="24"/>
        </w:rPr>
        <w:t xml:space="preserve"> </w:t>
      </w:r>
      <w:r w:rsidRPr="00D30BA6">
        <w:rPr>
          <w:rFonts w:ascii="Times New Roman" w:hAnsi="Times New Roman" w:cs="Times New Roman"/>
          <w:b w:val="0"/>
          <w:i w:val="0"/>
          <w:sz w:val="24"/>
          <w:szCs w:val="24"/>
        </w:rPr>
        <w:t>stop</w:t>
      </w:r>
      <w:r w:rsidR="00680FBF">
        <w:rPr>
          <w:rFonts w:ascii="Times New Roman" w:hAnsi="Times New Roman" w:cs="Times New Roman"/>
          <w:b w:val="0"/>
          <w:i w:val="0"/>
          <w:sz w:val="24"/>
          <w:szCs w:val="24"/>
        </w:rPr>
        <w:t xml:space="preserve"> </w:t>
      </w:r>
      <w:r w:rsidRPr="00D30BA6">
        <w:rPr>
          <w:rFonts w:ascii="Times New Roman" w:hAnsi="Times New Roman" w:cs="Times New Roman"/>
          <w:b w:val="0"/>
          <w:i w:val="0"/>
          <w:sz w:val="24"/>
          <w:szCs w:val="24"/>
        </w:rPr>
        <w:t>shop” for Internet music services that would like to license all necessary rights to make recorded music available on the Internet</w:t>
      </w:r>
      <w:r w:rsidR="00680FBF">
        <w:rPr>
          <w:rFonts w:ascii="Times New Roman" w:hAnsi="Times New Roman" w:cs="Times New Roman"/>
          <w:b w:val="0"/>
          <w:i w:val="0"/>
          <w:sz w:val="24"/>
          <w:szCs w:val="24"/>
        </w:rPr>
        <w:t>, did not exist</w:t>
      </w:r>
      <w:r w:rsidRPr="00D30BA6">
        <w:rPr>
          <w:rFonts w:ascii="Times New Roman" w:hAnsi="Times New Roman" w:cs="Times New Roman"/>
          <w:b w:val="0"/>
          <w:i w:val="0"/>
          <w:sz w:val="24"/>
          <w:szCs w:val="24"/>
        </w:rPr>
        <w:t>, although the SoundExchange organization (</w:t>
      </w:r>
      <w:hyperlink r:id="rId8" w:history="1">
        <w:r w:rsidR="00D75EE2" w:rsidRPr="00125BD7">
          <w:rPr>
            <w:rStyle w:val="Hyperlink"/>
            <w:rFonts w:ascii="Times New Roman" w:hAnsi="Times New Roman" w:cs="Times New Roman"/>
            <w:b w:val="0"/>
            <w:i w:val="0"/>
            <w:sz w:val="24"/>
            <w:szCs w:val="24"/>
          </w:rPr>
          <w:t>https://www.soundexchange.com</w:t>
        </w:r>
      </w:hyperlink>
      <w:r w:rsidR="00D75EE2">
        <w:rPr>
          <w:rFonts w:ascii="Times New Roman" w:hAnsi="Times New Roman" w:cs="Times New Roman"/>
          <w:b w:val="0"/>
          <w:i w:val="0"/>
          <w:sz w:val="24"/>
          <w:szCs w:val="24"/>
        </w:rPr>
        <w:t>)</w:t>
      </w:r>
      <w:r w:rsidRPr="00D30BA6">
        <w:rPr>
          <w:rFonts w:ascii="Times New Roman" w:hAnsi="Times New Roman" w:cs="Times New Roman"/>
          <w:b w:val="0"/>
          <w:i w:val="0"/>
          <w:sz w:val="24"/>
          <w:szCs w:val="24"/>
        </w:rPr>
        <w:t xml:space="preserve"> offers a clearinghouse for acquiring rights for digital performances of sound recordings―that is, streaming. Acquiring rights beyond those offered through SoundExchange </w:t>
      </w:r>
      <w:r w:rsidR="00680FBF">
        <w:rPr>
          <w:rFonts w:ascii="Times New Roman" w:hAnsi="Times New Roman" w:cs="Times New Roman"/>
          <w:b w:val="0"/>
          <w:i w:val="0"/>
          <w:sz w:val="24"/>
          <w:szCs w:val="24"/>
        </w:rPr>
        <w:t xml:space="preserve">was </w:t>
      </w:r>
      <w:r w:rsidRPr="00D30BA6">
        <w:rPr>
          <w:rFonts w:ascii="Times New Roman" w:hAnsi="Times New Roman" w:cs="Times New Roman"/>
          <w:b w:val="0"/>
          <w:i w:val="0"/>
          <w:sz w:val="24"/>
          <w:szCs w:val="24"/>
        </w:rPr>
        <w:t>expensive and time-consuming.</w:t>
      </w:r>
    </w:p>
    <w:p w14:paraId="2D632E9C" w14:textId="50FFE738" w:rsidR="00680FBF" w:rsidRDefault="00680FBF" w:rsidP="00D30BA6">
      <w:pPr>
        <w:pStyle w:val="H10"/>
        <w:spacing w:before="0" w:after="0" w:line="240" w:lineRule="auto"/>
        <w:ind w:firstLine="360"/>
        <w:jc w:val="both"/>
        <w:rPr>
          <w:rFonts w:ascii="Times New Roman" w:hAnsi="Times New Roman" w:cs="Times New Roman"/>
          <w:b w:val="0"/>
          <w:i w:val="0"/>
          <w:sz w:val="24"/>
          <w:szCs w:val="24"/>
        </w:rPr>
      </w:pPr>
    </w:p>
    <w:p w14:paraId="0456334D" w14:textId="72A789AA" w:rsidR="00680FBF" w:rsidRPr="00D30BA6" w:rsidRDefault="00680FBF" w:rsidP="00D75EE2">
      <w:pPr>
        <w:pStyle w:val="H10"/>
        <w:spacing w:before="0" w:after="0" w:line="240" w:lineRule="auto"/>
        <w:ind w:firstLine="720"/>
        <w:jc w:val="both"/>
        <w:rPr>
          <w:rFonts w:ascii="Times New Roman" w:hAnsi="Times New Roman" w:cs="Times New Roman"/>
          <w:b w:val="0"/>
          <w:i w:val="0"/>
          <w:sz w:val="24"/>
          <w:szCs w:val="24"/>
        </w:rPr>
      </w:pPr>
      <w:r>
        <w:rPr>
          <w:rFonts w:ascii="Times New Roman" w:hAnsi="Times New Roman" w:cs="Times New Roman"/>
          <w:b w:val="0"/>
          <w:i w:val="0"/>
          <w:sz w:val="24"/>
          <w:szCs w:val="24"/>
        </w:rPr>
        <w:t>With the Music Modernization Act of 2020, that may change. First, some history sets the stage.</w:t>
      </w:r>
    </w:p>
    <w:p w14:paraId="42295937" w14:textId="77777777" w:rsidR="00D30BA6" w:rsidRDefault="00D30BA6" w:rsidP="00D30BA6">
      <w:pPr>
        <w:pStyle w:val="H11"/>
        <w:spacing w:before="0" w:after="0" w:line="240" w:lineRule="auto"/>
        <w:ind w:firstLine="360"/>
        <w:jc w:val="left"/>
        <w:rPr>
          <w:rStyle w:val="bold"/>
          <w:rFonts w:ascii="Times New Roman" w:hAnsi="Times New Roman" w:cs="Times New Roman"/>
          <w:b/>
          <w:bCs/>
        </w:rPr>
      </w:pPr>
    </w:p>
    <w:p w14:paraId="475061BB" w14:textId="77777777" w:rsidR="00D30BA6" w:rsidRPr="00D30BA6" w:rsidRDefault="00D30BA6" w:rsidP="00D75EE2">
      <w:pPr>
        <w:pStyle w:val="H11"/>
        <w:spacing w:before="0" w:after="0" w:line="240" w:lineRule="auto"/>
        <w:ind w:firstLine="720"/>
        <w:jc w:val="left"/>
        <w:rPr>
          <w:rStyle w:val="bold"/>
          <w:rFonts w:ascii="Times New Roman" w:hAnsi="Times New Roman" w:cs="Times New Roman"/>
          <w:b/>
          <w:bCs/>
        </w:rPr>
      </w:pPr>
      <w:r>
        <w:rPr>
          <w:rStyle w:val="bold"/>
          <w:rFonts w:ascii="Times New Roman" w:hAnsi="Times New Roman" w:cs="Times New Roman"/>
          <w:b/>
          <w:bCs/>
        </w:rPr>
        <w:t>5</w:t>
      </w:r>
      <w:r w:rsidRPr="00D30BA6">
        <w:rPr>
          <w:rStyle w:val="bold"/>
          <w:rFonts w:ascii="Times New Roman" w:hAnsi="Times New Roman" w:cs="Times New Roman"/>
          <w:b/>
          <w:bCs/>
        </w:rPr>
        <w:t>.</w:t>
      </w:r>
      <w:r w:rsidRPr="00D30BA6">
        <w:rPr>
          <w:rStyle w:val="bold"/>
          <w:rFonts w:ascii="Times New Roman" w:hAnsi="Times New Roman" w:cs="Times New Roman"/>
          <w:b/>
          <w:bCs/>
        </w:rPr>
        <w:tab/>
      </w:r>
      <w:r w:rsidR="00935FB6" w:rsidRPr="00D30BA6">
        <w:rPr>
          <w:rStyle w:val="bold"/>
          <w:rFonts w:ascii="Times New Roman" w:hAnsi="Times New Roman" w:cs="Times New Roman"/>
          <w:b/>
          <w:bCs/>
        </w:rPr>
        <w:t>Collective Rights Organizations</w:t>
      </w:r>
    </w:p>
    <w:p w14:paraId="71C21919" w14:textId="77777777" w:rsidR="00D30BA6" w:rsidRDefault="00D30BA6" w:rsidP="00D30BA6">
      <w:pPr>
        <w:pStyle w:val="H11"/>
        <w:spacing w:before="0" w:after="0" w:line="240" w:lineRule="auto"/>
        <w:ind w:firstLine="360"/>
        <w:jc w:val="both"/>
        <w:rPr>
          <w:rStyle w:val="bold"/>
          <w:rFonts w:ascii="Times New Roman" w:hAnsi="Times New Roman" w:cs="Times New Roman"/>
          <w:b/>
          <w:bCs/>
        </w:rPr>
      </w:pPr>
    </w:p>
    <w:p w14:paraId="10F96743" w14:textId="77777777" w:rsidR="00303EF0" w:rsidRDefault="00D30BA6" w:rsidP="00D75EE2">
      <w:pPr>
        <w:pStyle w:val="H11"/>
        <w:spacing w:before="0" w:after="0" w:line="240" w:lineRule="auto"/>
        <w:ind w:firstLine="720"/>
        <w:jc w:val="both"/>
        <w:rPr>
          <w:rFonts w:ascii="Times New Roman" w:hAnsi="Times New Roman" w:cs="Times New Roman"/>
          <w:b w:val="0"/>
          <w:spacing w:val="1"/>
        </w:rPr>
      </w:pPr>
      <w:r w:rsidRPr="00D30BA6">
        <w:rPr>
          <w:rStyle w:val="bold"/>
          <w:rFonts w:ascii="Times New Roman" w:hAnsi="Times New Roman" w:cs="Times New Roman"/>
          <w:bCs/>
        </w:rPr>
        <w:t>T</w:t>
      </w:r>
      <w:r w:rsidR="00935FB6" w:rsidRPr="00D30BA6">
        <w:rPr>
          <w:rFonts w:ascii="Times New Roman" w:hAnsi="Times New Roman" w:cs="Times New Roman"/>
          <w:b w:val="0"/>
          <w:spacing w:val="1"/>
        </w:rPr>
        <w:t xml:space="preserve">he Harry Fox Agency and SoundExchange are examples of “Collective Rights Organizations,” or CROs. (In modern copyright parlance, CROs are </w:t>
      </w:r>
      <w:r w:rsidR="00935FB6" w:rsidRPr="00D30BA6">
        <w:rPr>
          <w:rFonts w:ascii="Times New Roman" w:hAnsi="Times New Roman" w:cs="Times New Roman"/>
          <w:b w:val="0"/>
          <w:spacing w:val="1"/>
        </w:rPr>
        <w:lastRenderedPageBreak/>
        <w:t xml:space="preserve">increasingly referred to as “Collective Management Organizations,” or CMOs.) CROs are private entities that were developed to solve problems associated with administering copyright interests on a large scale, or what economists refer to as “transactions costs” problems, where the time and expense associated with an individual copyright owner’s identifying and negotiating voluntary licenses for sometimes modest royalties likely outweigh possible profits from the activity. </w:t>
      </w:r>
      <w:r w:rsidR="00935FB6" w:rsidRPr="00D30BA6">
        <w:rPr>
          <w:rStyle w:val="italic"/>
          <w:rFonts w:ascii="Times New Roman" w:hAnsi="Times New Roman" w:cs="Times New Roman"/>
          <w:b w:val="0"/>
          <w:spacing w:val="1"/>
        </w:rPr>
        <w:t>See</w:t>
      </w:r>
      <w:r w:rsidR="00935FB6" w:rsidRPr="00D30BA6">
        <w:rPr>
          <w:rFonts w:ascii="Times New Roman" w:hAnsi="Times New Roman" w:cs="Times New Roman"/>
          <w:b w:val="0"/>
          <w:spacing w:val="1"/>
        </w:rPr>
        <w:t xml:space="preserve"> Robert P. Merges, </w:t>
      </w:r>
      <w:r w:rsidR="00935FB6" w:rsidRPr="00D30BA6">
        <w:rPr>
          <w:rStyle w:val="italic"/>
          <w:rFonts w:ascii="Times New Roman" w:hAnsi="Times New Roman" w:cs="Times New Roman"/>
          <w:b w:val="0"/>
          <w:spacing w:val="1"/>
        </w:rPr>
        <w:t>Contracting into Liability Rules: Intellectual Property Rights and Collective Rights Organizations,</w:t>
      </w:r>
      <w:r w:rsidR="00935FB6" w:rsidRPr="00D30BA6">
        <w:rPr>
          <w:rFonts w:ascii="Times New Roman" w:hAnsi="Times New Roman" w:cs="Times New Roman"/>
          <w:b w:val="0"/>
          <w:spacing w:val="1"/>
        </w:rPr>
        <w:t xml:space="preserve"> 84 C</w:t>
      </w:r>
      <w:r w:rsidR="00935FB6" w:rsidRPr="00D30BA6">
        <w:rPr>
          <w:rStyle w:val="smallcaps"/>
          <w:rFonts w:ascii="Times New Roman" w:hAnsi="Times New Roman" w:cs="Times New Roman"/>
          <w:b w:val="0"/>
          <w:spacing w:val="1"/>
        </w:rPr>
        <w:t>al</w:t>
      </w:r>
      <w:r w:rsidR="00935FB6" w:rsidRPr="00D30BA6">
        <w:rPr>
          <w:rFonts w:ascii="Times New Roman" w:hAnsi="Times New Roman" w:cs="Times New Roman"/>
          <w:b w:val="0"/>
          <w:spacing w:val="1"/>
        </w:rPr>
        <w:t>. L. R</w:t>
      </w:r>
      <w:r w:rsidR="00935FB6" w:rsidRPr="00D30BA6">
        <w:rPr>
          <w:rStyle w:val="smallcaps"/>
          <w:rFonts w:ascii="Times New Roman" w:hAnsi="Times New Roman" w:cs="Times New Roman"/>
          <w:b w:val="0"/>
          <w:spacing w:val="1"/>
        </w:rPr>
        <w:t>ev</w:t>
      </w:r>
      <w:r w:rsidR="00935FB6" w:rsidRPr="00D30BA6">
        <w:rPr>
          <w:rFonts w:ascii="Times New Roman" w:hAnsi="Times New Roman" w:cs="Times New Roman"/>
          <w:b w:val="0"/>
          <w:spacing w:val="1"/>
        </w:rPr>
        <w:t>. 1293 (1996). In addition to the Harry Fox Agency and SoundExchange, the best-known CROs in United States copyright practice are the three performing rights organizations: ASCAP (American Society of Composers, Authors, and Publishers), established in 1913 (</w:t>
      </w:r>
      <w:hyperlink r:id="rId9" w:history="1">
        <w:r w:rsidR="00303EF0" w:rsidRPr="00773FD7">
          <w:rPr>
            <w:rStyle w:val="Hyperlink"/>
            <w:rFonts w:ascii="Times New Roman" w:hAnsi="Times New Roman" w:cs="Times New Roman"/>
            <w:b w:val="0"/>
            <w:spacing w:val="1"/>
          </w:rPr>
          <w:t>https://www.ascap.com</w:t>
        </w:r>
      </w:hyperlink>
      <w:r w:rsidR="00935FB6" w:rsidRPr="00D30BA6">
        <w:rPr>
          <w:rFonts w:ascii="Times New Roman" w:hAnsi="Times New Roman" w:cs="Times New Roman"/>
          <w:b w:val="0"/>
          <w:spacing w:val="1"/>
        </w:rPr>
        <w:t>); BMI (Broadcast Music, Inc.), established in 1939 (</w:t>
      </w:r>
      <w:hyperlink r:id="rId10" w:history="1">
        <w:r w:rsidR="00303EF0" w:rsidRPr="00773FD7">
          <w:rPr>
            <w:rStyle w:val="Hyperlink"/>
            <w:rFonts w:ascii="Times New Roman" w:hAnsi="Times New Roman" w:cs="Times New Roman"/>
            <w:b w:val="0"/>
            <w:spacing w:val="1"/>
          </w:rPr>
          <w:t>https://www.bmi.com</w:t>
        </w:r>
      </w:hyperlink>
      <w:r w:rsidR="00935FB6" w:rsidRPr="00D30BA6">
        <w:rPr>
          <w:rFonts w:ascii="Times New Roman" w:hAnsi="Times New Roman" w:cs="Times New Roman"/>
          <w:b w:val="0"/>
          <w:spacing w:val="1"/>
        </w:rPr>
        <w:t>); and SESAC, Inc., founded in 1930 (</w:t>
      </w:r>
      <w:hyperlink r:id="rId11" w:history="1">
        <w:r w:rsidR="00303EF0" w:rsidRPr="00773FD7">
          <w:rPr>
            <w:rStyle w:val="Hyperlink"/>
            <w:rFonts w:ascii="Times New Roman" w:hAnsi="Times New Roman" w:cs="Times New Roman"/>
            <w:b w:val="0"/>
            <w:spacing w:val="1"/>
          </w:rPr>
          <w:t>https://www.sesac.com</w:t>
        </w:r>
      </w:hyperlink>
      <w:r w:rsidR="00935FB6" w:rsidRPr="00D30BA6">
        <w:rPr>
          <w:rFonts w:ascii="Times New Roman" w:hAnsi="Times New Roman" w:cs="Times New Roman"/>
          <w:b w:val="0"/>
          <w:spacing w:val="1"/>
        </w:rPr>
        <w:t xml:space="preserve">). </w:t>
      </w:r>
    </w:p>
    <w:p w14:paraId="1FF23041" w14:textId="77777777" w:rsidR="00303EF0" w:rsidRDefault="00303EF0" w:rsidP="00D30BA6">
      <w:pPr>
        <w:pStyle w:val="H11"/>
        <w:spacing w:before="0" w:after="0" w:line="240" w:lineRule="auto"/>
        <w:ind w:firstLine="360"/>
        <w:jc w:val="both"/>
        <w:rPr>
          <w:rFonts w:ascii="Times New Roman" w:hAnsi="Times New Roman" w:cs="Times New Roman"/>
          <w:b w:val="0"/>
          <w:spacing w:val="1"/>
        </w:rPr>
      </w:pPr>
    </w:p>
    <w:p w14:paraId="3E49CFF0" w14:textId="4AFB261E" w:rsidR="00D30BA6" w:rsidRPr="00D30BA6" w:rsidRDefault="00935FB6" w:rsidP="00D75EE2">
      <w:pPr>
        <w:pStyle w:val="H11"/>
        <w:spacing w:before="0" w:after="0" w:line="240" w:lineRule="auto"/>
        <w:ind w:firstLine="720"/>
        <w:jc w:val="both"/>
        <w:rPr>
          <w:rFonts w:ascii="Times New Roman" w:hAnsi="Times New Roman" w:cs="Times New Roman"/>
          <w:b w:val="0"/>
          <w:spacing w:val="1"/>
        </w:rPr>
      </w:pPr>
      <w:r w:rsidRPr="00D30BA6">
        <w:rPr>
          <w:rFonts w:ascii="Times New Roman" w:hAnsi="Times New Roman" w:cs="Times New Roman"/>
          <w:b w:val="0"/>
          <w:spacing w:val="1"/>
        </w:rPr>
        <w:t>These organizations are not created by statute, though they are recognized as “performing rights societies” in section 101 of the Copyright Act, and they do not administer rights subject to compulsory licenses. Instead, they license public performance rights on behalf of songwriters and music publishers for enormous catalogs of music and for a breathtaking variety of venues where that music is publicly performed—from radio and television stations to restaurants, bars, sports stadiums, shopping malls, elevators, circus tents, and funeral homes. The performing rights societies offer both blanket licenses to all or large portions of their respective catalogs, as well as licenses for the public performance of individual compositions.</w:t>
      </w:r>
    </w:p>
    <w:p w14:paraId="30BB0DC5" w14:textId="77777777" w:rsidR="00D30BA6" w:rsidRDefault="00D30BA6" w:rsidP="00D30BA6">
      <w:pPr>
        <w:pStyle w:val="H11"/>
        <w:spacing w:before="0" w:after="0" w:line="240" w:lineRule="auto"/>
        <w:ind w:firstLine="360"/>
        <w:jc w:val="both"/>
        <w:rPr>
          <w:rFonts w:ascii="Times New Roman" w:hAnsi="Times New Roman" w:cs="Times New Roman"/>
          <w:b w:val="0"/>
        </w:rPr>
      </w:pPr>
    </w:p>
    <w:p w14:paraId="130C0168" w14:textId="10CE6F0C" w:rsidR="00935FB6" w:rsidRDefault="00935FB6" w:rsidP="00D75EE2">
      <w:pPr>
        <w:pStyle w:val="H11"/>
        <w:spacing w:before="0" w:after="0" w:line="240" w:lineRule="auto"/>
        <w:ind w:firstLine="720"/>
        <w:jc w:val="both"/>
        <w:rPr>
          <w:rFonts w:ascii="Times New Roman" w:hAnsi="Times New Roman" w:cs="Times New Roman"/>
          <w:b w:val="0"/>
        </w:rPr>
      </w:pPr>
      <w:r w:rsidRPr="00D30BA6">
        <w:rPr>
          <w:rFonts w:ascii="Times New Roman" w:hAnsi="Times New Roman" w:cs="Times New Roman"/>
          <w:b w:val="0"/>
        </w:rPr>
        <w:t>Blanket licenses offered by performing rights societies may be characterized as market-allocating agreements among competitors (the owners of music composition copyrights), and as such they have attracted the attention of federal antitrust enforcement authorities. Since 1941, both ASCAP and BMI have operated under the auspices of consent decrees supervised by federal district courts. The decrees regulate the terms under which each organization makes licenses available, assure that the organizations charge reasonable license fees, and provide that the organizations may require only that songwriters and publishers grant them non-exclusive licenses, giving them flexibility to join—and leave—the organization.</w:t>
      </w:r>
    </w:p>
    <w:p w14:paraId="5A86D1EF" w14:textId="0130AEF8" w:rsidR="00303EF0" w:rsidRDefault="00303EF0" w:rsidP="00D30BA6">
      <w:pPr>
        <w:pStyle w:val="H11"/>
        <w:spacing w:before="0" w:after="0" w:line="240" w:lineRule="auto"/>
        <w:ind w:firstLine="360"/>
        <w:jc w:val="both"/>
        <w:rPr>
          <w:rFonts w:ascii="Times New Roman" w:hAnsi="Times New Roman" w:cs="Times New Roman"/>
          <w:b w:val="0"/>
        </w:rPr>
      </w:pPr>
    </w:p>
    <w:p w14:paraId="43B51E36" w14:textId="25C0F63D" w:rsidR="00303EF0" w:rsidRPr="00303EF0" w:rsidRDefault="00303EF0" w:rsidP="00D75EE2">
      <w:pPr>
        <w:pStyle w:val="H11"/>
        <w:spacing w:before="0" w:after="0" w:line="240" w:lineRule="auto"/>
        <w:ind w:firstLine="720"/>
        <w:jc w:val="both"/>
        <w:rPr>
          <w:rFonts w:ascii="Times New Roman" w:hAnsi="Times New Roman" w:cs="Times New Roman"/>
          <w:bCs w:val="0"/>
        </w:rPr>
      </w:pPr>
      <w:r w:rsidRPr="00303EF0">
        <w:rPr>
          <w:rFonts w:ascii="Times New Roman" w:hAnsi="Times New Roman" w:cs="Times New Roman"/>
          <w:bCs w:val="0"/>
        </w:rPr>
        <w:t>6.</w:t>
      </w:r>
      <w:r w:rsidRPr="00303EF0">
        <w:rPr>
          <w:rFonts w:ascii="Times New Roman" w:hAnsi="Times New Roman" w:cs="Times New Roman"/>
          <w:bCs w:val="0"/>
        </w:rPr>
        <w:tab/>
        <w:t>The Music Modernization Act of 2020</w:t>
      </w:r>
    </w:p>
    <w:p w14:paraId="4E9EA728" w14:textId="76B337A8" w:rsidR="00D30BA6" w:rsidRDefault="00D30BA6" w:rsidP="00D30BA6">
      <w:pPr>
        <w:pStyle w:val="H3"/>
        <w:spacing w:before="0" w:after="0" w:line="240" w:lineRule="auto"/>
        <w:ind w:firstLine="360"/>
        <w:rPr>
          <w:rStyle w:val="bold"/>
          <w:rFonts w:ascii="Times New Roman" w:hAnsi="Times New Roman" w:cs="Times New Roman"/>
          <w:b/>
          <w:bCs/>
          <w:sz w:val="24"/>
          <w:szCs w:val="24"/>
        </w:rPr>
      </w:pPr>
    </w:p>
    <w:p w14:paraId="535E6D25" w14:textId="40B7ADD2" w:rsidR="00303EF0" w:rsidRPr="00303EF0" w:rsidRDefault="00303EF0" w:rsidP="00D75EE2">
      <w:pPr>
        <w:pStyle w:val="H3"/>
        <w:spacing w:before="0" w:after="0" w:line="240" w:lineRule="auto"/>
        <w:ind w:firstLine="720"/>
        <w:jc w:val="both"/>
        <w:rPr>
          <w:rStyle w:val="bold"/>
          <w:rFonts w:ascii="Times New Roman" w:hAnsi="Times New Roman" w:cs="Times New Roman"/>
          <w:sz w:val="24"/>
          <w:szCs w:val="24"/>
        </w:rPr>
      </w:pPr>
      <w:r w:rsidRPr="00303EF0">
        <w:rPr>
          <w:rStyle w:val="bold"/>
          <w:rFonts w:ascii="Times New Roman" w:hAnsi="Times New Roman" w:cs="Times New Roman"/>
          <w:sz w:val="24"/>
          <w:szCs w:val="24"/>
        </w:rPr>
        <w:t xml:space="preserve">Long-standing disputes </w:t>
      </w:r>
      <w:r w:rsidR="00D75EE2">
        <w:rPr>
          <w:rStyle w:val="bold"/>
          <w:rFonts w:ascii="Times New Roman" w:hAnsi="Times New Roman" w:cs="Times New Roman"/>
          <w:sz w:val="24"/>
          <w:szCs w:val="24"/>
        </w:rPr>
        <w:t>over allocating revenue from commercial uses of recording music</w:t>
      </w:r>
      <w:r w:rsidR="00645186">
        <w:rPr>
          <w:rStyle w:val="bold"/>
          <w:rFonts w:ascii="Times New Roman" w:hAnsi="Times New Roman" w:cs="Times New Roman"/>
          <w:sz w:val="24"/>
          <w:szCs w:val="24"/>
        </w:rPr>
        <w:t>,</w:t>
      </w:r>
      <w:r w:rsidR="00D75EE2">
        <w:rPr>
          <w:rStyle w:val="bold"/>
          <w:rFonts w:ascii="Times New Roman" w:hAnsi="Times New Roman" w:cs="Times New Roman"/>
          <w:sz w:val="24"/>
          <w:szCs w:val="24"/>
        </w:rPr>
        <w:t xml:space="preserve"> </w:t>
      </w:r>
      <w:r w:rsidRPr="00303EF0">
        <w:rPr>
          <w:rStyle w:val="bold"/>
          <w:rFonts w:ascii="Times New Roman" w:hAnsi="Times New Roman" w:cs="Times New Roman"/>
          <w:sz w:val="24"/>
          <w:szCs w:val="24"/>
        </w:rPr>
        <w:t xml:space="preserve">among music producers, publishers, performers, composers, </w:t>
      </w:r>
      <w:r w:rsidRPr="00303EF0">
        <w:rPr>
          <w:rStyle w:val="bold"/>
          <w:rFonts w:ascii="Times New Roman" w:hAnsi="Times New Roman" w:cs="Times New Roman"/>
          <w:sz w:val="24"/>
          <w:szCs w:val="24"/>
        </w:rPr>
        <w:lastRenderedPageBreak/>
        <w:t>broadcasters, and streaming services</w:t>
      </w:r>
      <w:r w:rsidR="00645186">
        <w:rPr>
          <w:rStyle w:val="bold"/>
          <w:rFonts w:ascii="Times New Roman" w:hAnsi="Times New Roman" w:cs="Times New Roman"/>
          <w:sz w:val="24"/>
          <w:szCs w:val="24"/>
        </w:rPr>
        <w:t>,</w:t>
      </w:r>
      <w:r w:rsidRPr="00303EF0">
        <w:rPr>
          <w:rStyle w:val="bold"/>
          <w:rFonts w:ascii="Times New Roman" w:hAnsi="Times New Roman" w:cs="Times New Roman"/>
          <w:sz w:val="24"/>
          <w:szCs w:val="24"/>
        </w:rPr>
        <w:t xml:space="preserve"> were mostly resolved in consolidated legislation that became law at the end of 2020.  The Music Modernization Act (MMA) contains three separate titles, each of which makes distinct changes to the pre-existing status quo.</w:t>
      </w:r>
    </w:p>
    <w:p w14:paraId="2BD970E3" w14:textId="77777777" w:rsidR="00303EF0" w:rsidRDefault="00303EF0" w:rsidP="00D30BA6">
      <w:pPr>
        <w:pStyle w:val="H3"/>
        <w:spacing w:before="0" w:after="0" w:line="240" w:lineRule="auto"/>
        <w:ind w:firstLine="360"/>
        <w:rPr>
          <w:rStyle w:val="bold"/>
          <w:rFonts w:ascii="Times New Roman" w:hAnsi="Times New Roman" w:cs="Times New Roman"/>
          <w:b/>
          <w:bCs/>
          <w:sz w:val="24"/>
          <w:szCs w:val="24"/>
        </w:rPr>
      </w:pPr>
    </w:p>
    <w:p w14:paraId="546B1C65" w14:textId="69B6F41C" w:rsidR="00303EF0" w:rsidRPr="005C26EC" w:rsidRDefault="00303EF0" w:rsidP="00645186">
      <w:pPr>
        <w:pStyle w:val="H3"/>
        <w:spacing w:before="0" w:after="0" w:line="240" w:lineRule="auto"/>
        <w:ind w:firstLine="720"/>
        <w:jc w:val="both"/>
        <w:rPr>
          <w:rStyle w:val="bold"/>
          <w:rFonts w:ascii="Times New Roman" w:hAnsi="Times New Roman" w:cs="Times New Roman"/>
          <w:sz w:val="24"/>
          <w:szCs w:val="24"/>
        </w:rPr>
      </w:pPr>
      <w:r w:rsidRPr="005C26EC">
        <w:rPr>
          <w:rStyle w:val="bold"/>
          <w:rFonts w:ascii="Times New Roman" w:hAnsi="Times New Roman" w:cs="Times New Roman"/>
          <w:sz w:val="24"/>
          <w:szCs w:val="24"/>
        </w:rPr>
        <w:t xml:space="preserve">Title I, known as the Musical Works Modernization Act, </w:t>
      </w:r>
      <w:r w:rsidR="005C26EC" w:rsidRPr="005C26EC">
        <w:rPr>
          <w:rStyle w:val="bold"/>
          <w:rFonts w:ascii="Times New Roman" w:hAnsi="Times New Roman" w:cs="Times New Roman"/>
          <w:sz w:val="24"/>
          <w:szCs w:val="24"/>
        </w:rPr>
        <w:t>creates a new licensing system for online music downloads and streaming, or something close to the “one stop shop” long desired by different music industry stakeholders. For digital music providers supplying permanent downloads, limited downloads, or interactive streams, Title I replaces the song-by-song compulsory licensing system established under section 114 with a “blanket” licensing system administered by a new entity established and supervised by the Copyright Office.</w:t>
      </w:r>
      <w:r w:rsidR="000759BA">
        <w:rPr>
          <w:rStyle w:val="bold"/>
          <w:rFonts w:ascii="Times New Roman" w:hAnsi="Times New Roman" w:cs="Times New Roman"/>
          <w:sz w:val="24"/>
          <w:szCs w:val="24"/>
        </w:rPr>
        <w:t xml:space="preserve"> (The phrase “blanket” license refers to the fact that the license covers a group of works; a “compulsory” or “statutory” license, even one administered through a CRO, operates on a work-by-work basis.)</w:t>
      </w:r>
      <w:r w:rsidR="005C26EC" w:rsidRPr="005C26EC">
        <w:rPr>
          <w:rStyle w:val="bold"/>
          <w:rFonts w:ascii="Times New Roman" w:hAnsi="Times New Roman" w:cs="Times New Roman"/>
          <w:sz w:val="24"/>
          <w:szCs w:val="24"/>
        </w:rPr>
        <w:t xml:space="preserve">  That new entity is the Mechanical Licensing Collective, known as the MLC.  The MLC is meant to maintain a publicly accessible database of musical works, the owners of copyrights in those works, and sound recordings in which those works are embodied. </w:t>
      </w:r>
      <w:r w:rsidR="00645186">
        <w:rPr>
          <w:rStyle w:val="bold"/>
          <w:rFonts w:ascii="Times New Roman" w:hAnsi="Times New Roman" w:cs="Times New Roman"/>
          <w:sz w:val="24"/>
          <w:szCs w:val="24"/>
        </w:rPr>
        <w:t xml:space="preserve">It can be found online at </w:t>
      </w:r>
      <w:hyperlink r:id="rId12" w:history="1">
        <w:r w:rsidR="00645186" w:rsidRPr="00645186">
          <w:rPr>
            <w:rStyle w:val="Hyperlink"/>
            <w:rFonts w:ascii="Times New Roman" w:hAnsi="Times New Roman" w:cs="Times New Roman"/>
            <w:b w:val="0"/>
            <w:bCs w:val="0"/>
            <w:sz w:val="24"/>
            <w:szCs w:val="24"/>
          </w:rPr>
          <w:t>https://www.themlc.com/</w:t>
        </w:r>
      </w:hyperlink>
      <w:r w:rsidR="00645186" w:rsidRPr="00645186">
        <w:rPr>
          <w:rStyle w:val="bold"/>
          <w:rFonts w:ascii="Times New Roman" w:hAnsi="Times New Roman" w:cs="Times New Roman"/>
          <w:b/>
          <w:bCs/>
          <w:sz w:val="24"/>
          <w:szCs w:val="24"/>
        </w:rPr>
        <w:t>.</w:t>
      </w:r>
      <w:r w:rsidR="00645186">
        <w:rPr>
          <w:rStyle w:val="bold"/>
          <w:rFonts w:ascii="Times New Roman" w:hAnsi="Times New Roman" w:cs="Times New Roman"/>
          <w:sz w:val="24"/>
          <w:szCs w:val="24"/>
        </w:rPr>
        <w:t xml:space="preserve"> </w:t>
      </w:r>
    </w:p>
    <w:p w14:paraId="7F651655" w14:textId="6416BADB" w:rsidR="005C26EC" w:rsidRPr="005C26EC" w:rsidRDefault="005C26EC" w:rsidP="00D30BA6">
      <w:pPr>
        <w:pStyle w:val="H3"/>
        <w:spacing w:before="0" w:after="0" w:line="240" w:lineRule="auto"/>
        <w:ind w:firstLine="360"/>
        <w:rPr>
          <w:rStyle w:val="bold"/>
          <w:rFonts w:ascii="Times New Roman" w:hAnsi="Times New Roman" w:cs="Times New Roman"/>
          <w:sz w:val="24"/>
          <w:szCs w:val="24"/>
        </w:rPr>
      </w:pPr>
    </w:p>
    <w:p w14:paraId="570B46B0" w14:textId="55005CB8" w:rsidR="005C26EC" w:rsidRDefault="005C26EC" w:rsidP="00645186">
      <w:pPr>
        <w:pStyle w:val="H3"/>
        <w:spacing w:before="0" w:after="0" w:line="240" w:lineRule="auto"/>
        <w:ind w:firstLine="720"/>
        <w:jc w:val="both"/>
        <w:rPr>
          <w:rStyle w:val="bold"/>
          <w:rFonts w:ascii="Times New Roman" w:hAnsi="Times New Roman" w:cs="Times New Roman"/>
          <w:sz w:val="24"/>
          <w:szCs w:val="24"/>
        </w:rPr>
      </w:pPr>
      <w:r w:rsidRPr="005C26EC">
        <w:rPr>
          <w:rStyle w:val="bold"/>
          <w:rFonts w:ascii="Times New Roman" w:hAnsi="Times New Roman" w:cs="Times New Roman"/>
          <w:sz w:val="24"/>
          <w:szCs w:val="24"/>
        </w:rPr>
        <w:t>For non-digital uses of musical works, the existing mechanical licensing system under section 115 remains in place.</w:t>
      </w:r>
    </w:p>
    <w:p w14:paraId="09F1E354" w14:textId="1FAAB0E2" w:rsidR="00BE22E8" w:rsidRDefault="00BE22E8" w:rsidP="005C26EC">
      <w:pPr>
        <w:pStyle w:val="H3"/>
        <w:spacing w:before="0" w:after="0" w:line="240" w:lineRule="auto"/>
        <w:ind w:firstLine="360"/>
        <w:jc w:val="both"/>
        <w:rPr>
          <w:rStyle w:val="bold"/>
          <w:rFonts w:ascii="Times New Roman" w:hAnsi="Times New Roman" w:cs="Times New Roman"/>
          <w:sz w:val="24"/>
          <w:szCs w:val="24"/>
        </w:rPr>
      </w:pPr>
    </w:p>
    <w:p w14:paraId="72509DBF" w14:textId="5ADD8A4F" w:rsidR="00BE22E8" w:rsidRDefault="00BE22E8" w:rsidP="00645186">
      <w:pPr>
        <w:pStyle w:val="H3"/>
        <w:spacing w:before="0" w:after="0" w:line="240" w:lineRule="auto"/>
        <w:ind w:firstLine="720"/>
        <w:jc w:val="both"/>
        <w:rPr>
          <w:rStyle w:val="bold"/>
          <w:rFonts w:ascii="Times New Roman" w:hAnsi="Times New Roman" w:cs="Times New Roman"/>
          <w:sz w:val="24"/>
          <w:szCs w:val="24"/>
        </w:rPr>
      </w:pPr>
      <w:r>
        <w:rPr>
          <w:rStyle w:val="bold"/>
          <w:rFonts w:ascii="Times New Roman" w:hAnsi="Times New Roman" w:cs="Times New Roman"/>
          <w:sz w:val="24"/>
          <w:szCs w:val="24"/>
        </w:rPr>
        <w:t>For digital uses, users (consisting primarily of online music services) will be able to obtain a “blanket” license for digital phonorecord deliveries of all musical works available for compulsory licensing, by submitting a notice of license to the MLC. Rates for the blanket license will be established by the Copyright Royalty Board</w:t>
      </w:r>
      <w:r w:rsidR="00253619">
        <w:rPr>
          <w:rStyle w:val="bold"/>
          <w:rFonts w:ascii="Times New Roman" w:hAnsi="Times New Roman" w:cs="Times New Roman"/>
          <w:sz w:val="24"/>
          <w:szCs w:val="24"/>
        </w:rPr>
        <w:t>, sometimes referred to as the Copyright Royalty Judges</w:t>
      </w:r>
      <w:r>
        <w:rPr>
          <w:rStyle w:val="bold"/>
          <w:rFonts w:ascii="Times New Roman" w:hAnsi="Times New Roman" w:cs="Times New Roman"/>
          <w:sz w:val="24"/>
          <w:szCs w:val="24"/>
        </w:rPr>
        <w:t>, a three-judge panel of administrative law judges that overseeing rate setting for all of copyright law’s statutory licenses.</w:t>
      </w:r>
    </w:p>
    <w:p w14:paraId="51A1F253" w14:textId="4CDA3F01" w:rsidR="00BE22E8" w:rsidRDefault="00BE22E8" w:rsidP="005C26EC">
      <w:pPr>
        <w:pStyle w:val="H3"/>
        <w:spacing w:before="0" w:after="0" w:line="240" w:lineRule="auto"/>
        <w:ind w:firstLine="360"/>
        <w:jc w:val="both"/>
        <w:rPr>
          <w:rStyle w:val="bold"/>
          <w:rFonts w:ascii="Times New Roman" w:hAnsi="Times New Roman" w:cs="Times New Roman"/>
          <w:sz w:val="24"/>
          <w:szCs w:val="24"/>
        </w:rPr>
      </w:pPr>
    </w:p>
    <w:p w14:paraId="6BAFF5EF" w14:textId="4D71756E" w:rsidR="00BE22E8" w:rsidRDefault="00BE22E8" w:rsidP="00645186">
      <w:pPr>
        <w:pStyle w:val="H3"/>
        <w:spacing w:before="0" w:after="0" w:line="240" w:lineRule="auto"/>
        <w:ind w:firstLine="720"/>
        <w:jc w:val="both"/>
        <w:rPr>
          <w:rStyle w:val="bold"/>
          <w:rFonts w:ascii="Times New Roman" w:hAnsi="Times New Roman" w:cs="Times New Roman"/>
          <w:sz w:val="24"/>
          <w:szCs w:val="24"/>
        </w:rPr>
      </w:pPr>
      <w:r>
        <w:rPr>
          <w:rStyle w:val="bold"/>
          <w:rFonts w:ascii="Times New Roman" w:hAnsi="Times New Roman" w:cs="Times New Roman"/>
          <w:sz w:val="24"/>
          <w:szCs w:val="24"/>
        </w:rPr>
        <w:t>Title II and Title III of the MMA</w:t>
      </w:r>
      <w:r w:rsidR="000759BA">
        <w:rPr>
          <w:rStyle w:val="bold"/>
          <w:rFonts w:ascii="Times New Roman" w:hAnsi="Times New Roman" w:cs="Times New Roman"/>
          <w:sz w:val="24"/>
          <w:szCs w:val="24"/>
        </w:rPr>
        <w:t xml:space="preserve"> expand the scope of stakeholder interests in the music copyright system.</w:t>
      </w:r>
    </w:p>
    <w:p w14:paraId="14B2EDBB" w14:textId="2F56E092" w:rsidR="000759BA" w:rsidRDefault="000759BA" w:rsidP="005C26EC">
      <w:pPr>
        <w:pStyle w:val="H3"/>
        <w:spacing w:before="0" w:after="0" w:line="240" w:lineRule="auto"/>
        <w:ind w:firstLine="360"/>
        <w:jc w:val="both"/>
        <w:rPr>
          <w:rStyle w:val="bold"/>
          <w:rFonts w:ascii="Times New Roman" w:hAnsi="Times New Roman" w:cs="Times New Roman"/>
          <w:sz w:val="24"/>
          <w:szCs w:val="24"/>
        </w:rPr>
      </w:pPr>
    </w:p>
    <w:p w14:paraId="32F21F60" w14:textId="7C326F8D" w:rsidR="000759BA" w:rsidRDefault="000759BA" w:rsidP="00645186">
      <w:pPr>
        <w:pStyle w:val="H3"/>
        <w:spacing w:before="0" w:after="0" w:line="240" w:lineRule="auto"/>
        <w:ind w:firstLine="720"/>
        <w:jc w:val="both"/>
        <w:rPr>
          <w:rStyle w:val="bold"/>
          <w:rFonts w:ascii="Times New Roman" w:hAnsi="Times New Roman" w:cs="Times New Roman"/>
          <w:sz w:val="24"/>
          <w:szCs w:val="24"/>
        </w:rPr>
      </w:pPr>
      <w:r>
        <w:rPr>
          <w:rStyle w:val="bold"/>
          <w:rFonts w:ascii="Times New Roman" w:hAnsi="Times New Roman" w:cs="Times New Roman"/>
          <w:sz w:val="24"/>
          <w:szCs w:val="24"/>
        </w:rPr>
        <w:t xml:space="preserve">Title III, the “Allocation for Music Producers Act,” allows music producers, mixers, and sound engineers who make creative contributions to sound recordings to receive royalties collected for public performances of those recordings for the copyright owner or the featured artist. The statute codifies a process by which the </w:t>
      </w:r>
      <w:r w:rsidR="00253619">
        <w:rPr>
          <w:rStyle w:val="bold"/>
          <w:rFonts w:ascii="Times New Roman" w:hAnsi="Times New Roman" w:cs="Times New Roman"/>
          <w:sz w:val="24"/>
          <w:szCs w:val="24"/>
        </w:rPr>
        <w:t>qualifying contributors can claim royalties from funds collected as public performance royalties by</w:t>
      </w:r>
      <w:r>
        <w:rPr>
          <w:rStyle w:val="bold"/>
          <w:rFonts w:ascii="Times New Roman" w:hAnsi="Times New Roman" w:cs="Times New Roman"/>
          <w:sz w:val="24"/>
          <w:szCs w:val="24"/>
        </w:rPr>
        <w:t xml:space="preserve"> </w:t>
      </w:r>
      <w:r w:rsidR="00253619">
        <w:rPr>
          <w:rStyle w:val="bold"/>
          <w:rFonts w:ascii="Times New Roman" w:hAnsi="Times New Roman" w:cs="Times New Roman"/>
          <w:sz w:val="24"/>
          <w:szCs w:val="24"/>
        </w:rPr>
        <w:t>a collective entity designated by the Copyright Royalty Judges (</w:t>
      </w:r>
      <w:r w:rsidR="00645186">
        <w:rPr>
          <w:rStyle w:val="bold"/>
          <w:rFonts w:ascii="Times New Roman" w:hAnsi="Times New Roman" w:cs="Times New Roman"/>
          <w:sz w:val="24"/>
          <w:szCs w:val="24"/>
        </w:rPr>
        <w:t xml:space="preserve">in practice, this is </w:t>
      </w:r>
      <w:r w:rsidR="00253619">
        <w:rPr>
          <w:rStyle w:val="bold"/>
          <w:rFonts w:ascii="Times New Roman" w:hAnsi="Times New Roman" w:cs="Times New Roman"/>
          <w:sz w:val="24"/>
          <w:szCs w:val="24"/>
        </w:rPr>
        <w:t>SoundExchange).</w:t>
      </w:r>
    </w:p>
    <w:p w14:paraId="3FEB146F" w14:textId="387BC3B0" w:rsidR="00253619" w:rsidRDefault="00253619" w:rsidP="005C26EC">
      <w:pPr>
        <w:pStyle w:val="H3"/>
        <w:spacing w:before="0" w:after="0" w:line="240" w:lineRule="auto"/>
        <w:ind w:firstLine="360"/>
        <w:jc w:val="both"/>
        <w:rPr>
          <w:rStyle w:val="bold"/>
          <w:rFonts w:ascii="Times New Roman" w:hAnsi="Times New Roman" w:cs="Times New Roman"/>
          <w:sz w:val="24"/>
          <w:szCs w:val="24"/>
        </w:rPr>
      </w:pPr>
    </w:p>
    <w:p w14:paraId="7F0EF6D9" w14:textId="65E1266E" w:rsidR="00253619" w:rsidRDefault="00253619" w:rsidP="00645186">
      <w:pPr>
        <w:pStyle w:val="H3"/>
        <w:spacing w:before="0" w:after="0" w:line="240" w:lineRule="auto"/>
        <w:ind w:firstLine="720"/>
        <w:jc w:val="both"/>
        <w:rPr>
          <w:rStyle w:val="bold"/>
          <w:rFonts w:ascii="Times New Roman" w:hAnsi="Times New Roman" w:cs="Times New Roman"/>
          <w:sz w:val="24"/>
          <w:szCs w:val="24"/>
        </w:rPr>
      </w:pPr>
      <w:r>
        <w:rPr>
          <w:rStyle w:val="bold"/>
          <w:rFonts w:ascii="Times New Roman" w:hAnsi="Times New Roman" w:cs="Times New Roman"/>
          <w:sz w:val="24"/>
          <w:szCs w:val="24"/>
        </w:rPr>
        <w:t>Title II, the “Classics Protection and Access Act,” sometimes known as the “CLASSICS” Act, brings pre-1972 sound recordings partially into the federal copyright system.  Recall that before 1972, sound recordings were not eligible</w:t>
      </w:r>
      <w:r w:rsidR="00645186">
        <w:rPr>
          <w:rStyle w:val="bold"/>
          <w:rFonts w:ascii="Times New Roman" w:hAnsi="Times New Roman" w:cs="Times New Roman"/>
          <w:sz w:val="24"/>
          <w:szCs w:val="24"/>
        </w:rPr>
        <w:t xml:space="preserve"> for</w:t>
      </w:r>
      <w:r>
        <w:rPr>
          <w:rStyle w:val="bold"/>
          <w:rFonts w:ascii="Times New Roman" w:hAnsi="Times New Roman" w:cs="Times New Roman"/>
          <w:sz w:val="24"/>
          <w:szCs w:val="24"/>
        </w:rPr>
        <w:t xml:space="preserve"> federal copyright protection. </w:t>
      </w:r>
      <w:r w:rsidR="00DF12AA">
        <w:rPr>
          <w:rStyle w:val="bold"/>
          <w:rFonts w:ascii="Times New Roman" w:hAnsi="Times New Roman" w:cs="Times New Roman"/>
          <w:sz w:val="24"/>
          <w:szCs w:val="24"/>
        </w:rPr>
        <w:t>(In some states, they were subject to state law protection, such as an exclusive reproduction right and a public performance right, usually under some form of</w:t>
      </w:r>
      <w:r w:rsidR="00645186">
        <w:rPr>
          <w:rStyle w:val="bold"/>
          <w:rFonts w:ascii="Times New Roman" w:hAnsi="Times New Roman" w:cs="Times New Roman"/>
          <w:sz w:val="24"/>
          <w:szCs w:val="24"/>
        </w:rPr>
        <w:t xml:space="preserve"> state</w:t>
      </w:r>
      <w:r w:rsidR="00DF12AA">
        <w:rPr>
          <w:rStyle w:val="bold"/>
          <w:rFonts w:ascii="Times New Roman" w:hAnsi="Times New Roman" w:cs="Times New Roman"/>
          <w:sz w:val="24"/>
          <w:szCs w:val="24"/>
        </w:rPr>
        <w:t xml:space="preserve"> unfair competition law.)  </w:t>
      </w:r>
      <w:r>
        <w:rPr>
          <w:rStyle w:val="bold"/>
          <w:rFonts w:ascii="Times New Roman" w:hAnsi="Times New Roman" w:cs="Times New Roman"/>
          <w:sz w:val="24"/>
          <w:szCs w:val="24"/>
        </w:rPr>
        <w:t xml:space="preserve">In 1972, </w:t>
      </w:r>
      <w:r w:rsidR="00847AC4">
        <w:rPr>
          <w:rStyle w:val="bold"/>
          <w:rFonts w:ascii="Times New Roman" w:hAnsi="Times New Roman" w:cs="Times New Roman"/>
          <w:sz w:val="24"/>
          <w:szCs w:val="24"/>
        </w:rPr>
        <w:t xml:space="preserve">sound recordings </w:t>
      </w:r>
      <w:r w:rsidR="00DF12AA">
        <w:rPr>
          <w:rStyle w:val="bold"/>
          <w:rFonts w:ascii="Times New Roman" w:hAnsi="Times New Roman" w:cs="Times New Roman"/>
          <w:sz w:val="24"/>
          <w:szCs w:val="24"/>
        </w:rPr>
        <w:t xml:space="preserve">were brought within federal copyright law (preempting most but not all state law rights) but </w:t>
      </w:r>
      <w:r w:rsidR="00847AC4">
        <w:rPr>
          <w:rStyle w:val="bold"/>
          <w:rFonts w:ascii="Times New Roman" w:hAnsi="Times New Roman" w:cs="Times New Roman"/>
          <w:sz w:val="24"/>
          <w:szCs w:val="24"/>
        </w:rPr>
        <w:t xml:space="preserve">were given less than the full panoply of exclusive rights under section 106. The suite of exclusive rights in sound recordings was stated, elaborately, in section 114.  </w:t>
      </w:r>
    </w:p>
    <w:p w14:paraId="0CF59CB3" w14:textId="45894443" w:rsidR="00DF12AA" w:rsidRDefault="00DF12AA" w:rsidP="005C26EC">
      <w:pPr>
        <w:pStyle w:val="H3"/>
        <w:spacing w:before="0" w:after="0" w:line="240" w:lineRule="auto"/>
        <w:ind w:firstLine="360"/>
        <w:jc w:val="both"/>
        <w:rPr>
          <w:rStyle w:val="bold"/>
          <w:rFonts w:ascii="Times New Roman" w:hAnsi="Times New Roman" w:cs="Times New Roman"/>
          <w:sz w:val="24"/>
          <w:szCs w:val="24"/>
        </w:rPr>
      </w:pPr>
    </w:p>
    <w:p w14:paraId="3E0C91E3" w14:textId="7DDACDE0" w:rsidR="00DF12AA" w:rsidRPr="005C26EC" w:rsidRDefault="00DF12AA" w:rsidP="00645186">
      <w:pPr>
        <w:pStyle w:val="H3"/>
        <w:spacing w:before="0" w:after="0" w:line="240" w:lineRule="auto"/>
        <w:ind w:firstLine="720"/>
        <w:jc w:val="both"/>
        <w:rPr>
          <w:rStyle w:val="bold"/>
          <w:rFonts w:ascii="Times New Roman" w:hAnsi="Times New Roman" w:cs="Times New Roman"/>
          <w:sz w:val="24"/>
          <w:szCs w:val="24"/>
        </w:rPr>
      </w:pPr>
      <w:r>
        <w:rPr>
          <w:rStyle w:val="bold"/>
          <w:rFonts w:ascii="Times New Roman" w:hAnsi="Times New Roman" w:cs="Times New Roman"/>
          <w:sz w:val="24"/>
          <w:szCs w:val="24"/>
        </w:rPr>
        <w:t xml:space="preserve">The new CLASSICS Act adjusts that balance in ways that give new federal rights to owners of rights in pre-1972 sound recordings. Those older recordings are not granted copyright status. However, owners of any state law rights in those recordings now may </w:t>
      </w:r>
      <w:r w:rsidR="002616E5">
        <w:rPr>
          <w:rStyle w:val="bold"/>
          <w:rFonts w:ascii="Times New Roman" w:hAnsi="Times New Roman" w:cs="Times New Roman"/>
          <w:sz w:val="24"/>
          <w:szCs w:val="24"/>
        </w:rPr>
        <w:t>sue in federal court, under Title 17 (the Copyright Act), to secure the remedies available with respect to copyright infringement, for violations both of relevant state law rights and also for violations of section 106 (the exclusive rights of the copyright owner), section 602 (which governs importation of copies of a work), and sections 1201 and 1202 (the anti-circumvention and copyright notice provisions of the Digital Millennium Copyright Act). Federal remedies expire, as copyrights do, after lengthy periods; there are notice and registration procedures to be filed by rights owners who want to preserve access to statutory damages and attorneys’ fees; and there are exceptions and limitations to the exclusive rights based both on fair use and on a separate statutory scheme that defines non-commercial use specifically with respect to these older recordings.</w:t>
      </w:r>
    </w:p>
    <w:p w14:paraId="5BFCF521" w14:textId="77777777" w:rsidR="00303EF0" w:rsidRDefault="00303EF0" w:rsidP="00D30BA6">
      <w:pPr>
        <w:pStyle w:val="H3"/>
        <w:spacing w:before="0" w:after="0" w:line="240" w:lineRule="auto"/>
        <w:ind w:firstLine="360"/>
        <w:rPr>
          <w:rStyle w:val="bold"/>
          <w:rFonts w:ascii="Times New Roman" w:hAnsi="Times New Roman" w:cs="Times New Roman"/>
          <w:b/>
          <w:bCs/>
          <w:sz w:val="24"/>
          <w:szCs w:val="24"/>
        </w:rPr>
      </w:pPr>
    </w:p>
    <w:p w14:paraId="377F8219" w14:textId="7E800861" w:rsidR="00935FB6" w:rsidRPr="00D30BA6" w:rsidRDefault="00303EF0" w:rsidP="00645186">
      <w:pPr>
        <w:pStyle w:val="H3"/>
        <w:spacing w:before="0" w:after="0" w:line="240" w:lineRule="auto"/>
        <w:ind w:firstLine="720"/>
        <w:rPr>
          <w:rFonts w:ascii="Times New Roman" w:hAnsi="Times New Roman" w:cs="Times New Roman"/>
          <w:sz w:val="24"/>
          <w:szCs w:val="24"/>
        </w:rPr>
      </w:pPr>
      <w:r>
        <w:rPr>
          <w:rStyle w:val="bold"/>
          <w:rFonts w:ascii="Times New Roman" w:hAnsi="Times New Roman" w:cs="Times New Roman"/>
          <w:b/>
          <w:bCs/>
          <w:sz w:val="24"/>
          <w:szCs w:val="24"/>
        </w:rPr>
        <w:t>7</w:t>
      </w:r>
      <w:r w:rsidR="00935FB6" w:rsidRPr="00D30BA6">
        <w:rPr>
          <w:rStyle w:val="bold"/>
          <w:rFonts w:ascii="Times New Roman" w:hAnsi="Times New Roman" w:cs="Times New Roman"/>
          <w:b/>
          <w:bCs/>
          <w:sz w:val="24"/>
          <w:szCs w:val="24"/>
        </w:rPr>
        <w:t>.</w:t>
      </w:r>
      <w:r w:rsidR="00935FB6" w:rsidRPr="00D30BA6">
        <w:rPr>
          <w:rStyle w:val="bold"/>
          <w:rFonts w:ascii="Times New Roman" w:hAnsi="Times New Roman" w:cs="Times New Roman"/>
          <w:b/>
          <w:bCs/>
          <w:sz w:val="24"/>
          <w:szCs w:val="24"/>
        </w:rPr>
        <w:t> </w:t>
      </w:r>
      <w:r w:rsidR="00D30BA6" w:rsidRPr="00D30BA6">
        <w:rPr>
          <w:rStyle w:val="bold"/>
          <w:rFonts w:ascii="Times New Roman" w:hAnsi="Times New Roman" w:cs="Times New Roman"/>
          <w:b/>
          <w:bCs/>
          <w:sz w:val="24"/>
          <w:szCs w:val="24"/>
        </w:rPr>
        <w:tab/>
      </w:r>
      <w:r w:rsidR="00935FB6" w:rsidRPr="00D30BA6">
        <w:rPr>
          <w:rStyle w:val="bold"/>
          <w:rFonts w:ascii="Times New Roman" w:hAnsi="Times New Roman" w:cs="Times New Roman"/>
          <w:b/>
          <w:bCs/>
          <w:sz w:val="24"/>
          <w:szCs w:val="24"/>
        </w:rPr>
        <w:t>Cable and Satellite Systems</w:t>
      </w:r>
    </w:p>
    <w:p w14:paraId="31AEC762" w14:textId="77777777" w:rsidR="00D30BA6" w:rsidRDefault="00D30BA6" w:rsidP="00D30BA6">
      <w:pPr>
        <w:pStyle w:val="Text"/>
        <w:spacing w:line="240" w:lineRule="auto"/>
        <w:ind w:firstLine="360"/>
        <w:rPr>
          <w:rFonts w:ascii="Times New Roman" w:hAnsi="Times New Roman" w:cs="Times New Roman"/>
          <w:spacing w:val="-3"/>
          <w:sz w:val="24"/>
          <w:szCs w:val="24"/>
        </w:rPr>
      </w:pPr>
    </w:p>
    <w:p w14:paraId="1923CD53" w14:textId="77777777" w:rsidR="00D30BA6" w:rsidRPr="00D30BA6" w:rsidRDefault="00935FB6" w:rsidP="00645186">
      <w:pPr>
        <w:pStyle w:val="Text"/>
        <w:spacing w:line="240" w:lineRule="auto"/>
        <w:ind w:firstLine="720"/>
        <w:rPr>
          <w:rFonts w:ascii="Times New Roman" w:hAnsi="Times New Roman" w:cs="Times New Roman"/>
          <w:spacing w:val="-3"/>
          <w:sz w:val="24"/>
          <w:szCs w:val="24"/>
        </w:rPr>
      </w:pPr>
      <w:r w:rsidRPr="00D30BA6">
        <w:rPr>
          <w:rFonts w:ascii="Times New Roman" w:hAnsi="Times New Roman" w:cs="Times New Roman"/>
          <w:spacing w:val="-3"/>
          <w:sz w:val="24"/>
          <w:szCs w:val="24"/>
        </w:rPr>
        <w:t xml:space="preserve">The Copyright Act includes two detailed licensing provisions for systems that retransmit broadcast television signals. The compulsory license for cable retransmission, at 17 U.S.C. §111, was enacted as part of the 1976 Act on the heels of actions by the Federal Communications Commission (FCC) to limit cable system transmission of distant network television signals. The statute also followed a pair of Supreme Court opinions holding that retransmission of broadcast television signals by Community Antenna Television (CATV) systems, precursors of today’s cable systems, did not constitute “public performance” of copyrighted television programming under the 1909 Copyright Act. </w:t>
      </w:r>
      <w:r w:rsidRPr="00D30BA6">
        <w:rPr>
          <w:rStyle w:val="italic"/>
          <w:rFonts w:ascii="Times New Roman" w:hAnsi="Times New Roman" w:cs="Times New Roman"/>
          <w:spacing w:val="-3"/>
          <w:sz w:val="24"/>
          <w:szCs w:val="24"/>
        </w:rPr>
        <w:t>See</w:t>
      </w:r>
      <w:r w:rsidRPr="00D30BA6">
        <w:rPr>
          <w:rFonts w:ascii="Times New Roman" w:hAnsi="Times New Roman" w:cs="Times New Roman"/>
          <w:spacing w:val="-3"/>
          <w:sz w:val="24"/>
          <w:szCs w:val="24"/>
        </w:rPr>
        <w:t xml:space="preserve"> </w:t>
      </w:r>
      <w:r w:rsidRPr="00D30BA6">
        <w:rPr>
          <w:rStyle w:val="italic"/>
          <w:rFonts w:ascii="Times New Roman" w:hAnsi="Times New Roman" w:cs="Times New Roman"/>
          <w:spacing w:val="-3"/>
          <w:sz w:val="24"/>
          <w:szCs w:val="24"/>
        </w:rPr>
        <w:t>Fortnightly Corp. v. United Artists Television, Inc.</w:t>
      </w:r>
      <w:r w:rsidRPr="00D30BA6">
        <w:rPr>
          <w:rFonts w:ascii="Times New Roman" w:hAnsi="Times New Roman" w:cs="Times New Roman"/>
          <w:spacing w:val="-3"/>
          <w:sz w:val="24"/>
          <w:szCs w:val="24"/>
        </w:rPr>
        <w:t xml:space="preserve">, 392 U.S. 390 (1968); </w:t>
      </w:r>
      <w:r w:rsidRPr="00D30BA6">
        <w:rPr>
          <w:rStyle w:val="italic"/>
          <w:rFonts w:ascii="Times New Roman" w:hAnsi="Times New Roman" w:cs="Times New Roman"/>
          <w:spacing w:val="-3"/>
          <w:sz w:val="24"/>
          <w:szCs w:val="24"/>
        </w:rPr>
        <w:t>Teleprompter Corp. v. Columbia Broadcasting System, Inc.</w:t>
      </w:r>
      <w:r w:rsidRPr="00D30BA6">
        <w:rPr>
          <w:rFonts w:ascii="Times New Roman" w:hAnsi="Times New Roman" w:cs="Times New Roman"/>
          <w:spacing w:val="-3"/>
          <w:sz w:val="24"/>
          <w:szCs w:val="24"/>
        </w:rPr>
        <w:t xml:space="preserve">, 415 U.S. 394 (1974). </w:t>
      </w:r>
    </w:p>
    <w:p w14:paraId="0D88B103" w14:textId="77777777" w:rsidR="00D30BA6" w:rsidRPr="00D30BA6" w:rsidRDefault="00D30BA6" w:rsidP="00D30BA6">
      <w:pPr>
        <w:pStyle w:val="Text"/>
        <w:spacing w:line="240" w:lineRule="auto"/>
        <w:ind w:firstLine="360"/>
        <w:rPr>
          <w:rFonts w:ascii="Times New Roman" w:hAnsi="Times New Roman" w:cs="Times New Roman"/>
          <w:spacing w:val="-3"/>
          <w:sz w:val="24"/>
          <w:szCs w:val="24"/>
        </w:rPr>
      </w:pPr>
    </w:p>
    <w:p w14:paraId="64D26CC4" w14:textId="77777777" w:rsidR="00645186" w:rsidRDefault="00935FB6" w:rsidP="00645186">
      <w:pPr>
        <w:pStyle w:val="Text"/>
        <w:spacing w:line="240" w:lineRule="auto"/>
        <w:ind w:firstLine="720"/>
        <w:rPr>
          <w:rFonts w:ascii="Times New Roman" w:hAnsi="Times New Roman" w:cs="Times New Roman"/>
          <w:spacing w:val="-3"/>
          <w:sz w:val="24"/>
          <w:szCs w:val="24"/>
        </w:rPr>
      </w:pPr>
      <w:r w:rsidRPr="00D30BA6">
        <w:rPr>
          <w:rFonts w:ascii="Times New Roman" w:hAnsi="Times New Roman" w:cs="Times New Roman"/>
          <w:spacing w:val="-3"/>
          <w:sz w:val="24"/>
          <w:szCs w:val="24"/>
        </w:rPr>
        <w:lastRenderedPageBreak/>
        <w:t xml:space="preserve">Because the Supreme Court’s rulings effectively granted cable system operators immunity from liability under copyright law, while the FCC’s actions limited cable operators’ ability to transmit broadcast content, the 1976 Act involved a compromise among broadcasters, cable system operators, and providers of copyrighted content: Transmission of broadcast television programming over these systems is covered by the public performance right, but those transmissions are subject to a compulsory license. So long as cable operators submit periodic accountings of their use of broadcast material, they may carry broadcast content, including both material originated locally and material originated by broadcast networks. </w:t>
      </w:r>
    </w:p>
    <w:p w14:paraId="5793F8B9" w14:textId="77777777" w:rsidR="00645186" w:rsidRDefault="00645186" w:rsidP="00645186">
      <w:pPr>
        <w:pStyle w:val="Text"/>
        <w:spacing w:line="240" w:lineRule="auto"/>
        <w:ind w:firstLine="720"/>
        <w:rPr>
          <w:rFonts w:ascii="Times New Roman" w:hAnsi="Times New Roman" w:cs="Times New Roman"/>
          <w:spacing w:val="-3"/>
          <w:sz w:val="24"/>
          <w:szCs w:val="24"/>
        </w:rPr>
      </w:pPr>
    </w:p>
    <w:p w14:paraId="4FFB7AFC" w14:textId="77A3878C" w:rsidR="00D30BA6" w:rsidRPr="00D30BA6" w:rsidRDefault="00935FB6" w:rsidP="00645186">
      <w:pPr>
        <w:pStyle w:val="Text"/>
        <w:spacing w:line="240" w:lineRule="auto"/>
        <w:ind w:firstLine="720"/>
        <w:rPr>
          <w:rFonts w:ascii="Times New Roman" w:hAnsi="Times New Roman" w:cs="Times New Roman"/>
          <w:spacing w:val="-3"/>
          <w:sz w:val="24"/>
          <w:szCs w:val="24"/>
        </w:rPr>
      </w:pPr>
      <w:r w:rsidRPr="00D30BA6">
        <w:rPr>
          <w:rFonts w:ascii="Times New Roman" w:hAnsi="Times New Roman" w:cs="Times New Roman"/>
          <w:spacing w:val="-3"/>
          <w:sz w:val="24"/>
          <w:szCs w:val="24"/>
        </w:rPr>
        <w:t>The compulsory license also applies to non-network signals that are not originated locally, such as broadcasts of sporting events. As to those signals, the license requires payment of a fee, specified in the statute, collected by the Copyright Office and distributed to suppliers of copyrighted material. Cable systems are simultaneously subject to regulation by the FCC, applying the Communications Act, and must observe non-copyright-related rules including “must carry” obligations with respect to local broadcast stations; blackouts for sporting events; syndication exclusivity; and nonduplication of network programming.</w:t>
      </w:r>
    </w:p>
    <w:p w14:paraId="7DA9E68A" w14:textId="77777777" w:rsidR="00D30BA6" w:rsidRPr="00D30BA6" w:rsidRDefault="00D30BA6" w:rsidP="00D30BA6">
      <w:pPr>
        <w:pStyle w:val="Text"/>
        <w:spacing w:line="240" w:lineRule="auto"/>
        <w:ind w:firstLine="360"/>
        <w:rPr>
          <w:rFonts w:ascii="Times New Roman" w:hAnsi="Times New Roman" w:cs="Times New Roman"/>
          <w:spacing w:val="-3"/>
          <w:sz w:val="24"/>
          <w:szCs w:val="24"/>
        </w:rPr>
      </w:pPr>
    </w:p>
    <w:p w14:paraId="0A845EC6" w14:textId="77777777" w:rsidR="00645186" w:rsidRDefault="00935FB6" w:rsidP="00645186">
      <w:pPr>
        <w:pStyle w:val="Text"/>
        <w:spacing w:line="240" w:lineRule="auto"/>
        <w:ind w:firstLine="720"/>
        <w:rPr>
          <w:rFonts w:ascii="Times New Roman" w:hAnsi="Times New Roman" w:cs="Times New Roman"/>
          <w:sz w:val="24"/>
          <w:szCs w:val="24"/>
        </w:rPr>
      </w:pPr>
      <w:r w:rsidRPr="00D30BA6">
        <w:rPr>
          <w:rFonts w:ascii="Times New Roman" w:hAnsi="Times New Roman" w:cs="Times New Roman"/>
          <w:sz w:val="24"/>
          <w:szCs w:val="24"/>
        </w:rPr>
        <w:t xml:space="preserve">In 1988, Congress added a compulsory license for operators of satellite television systems, which appears at 17 U.S.C. §119. The compulsory license of section 111 was extended to allow retransmission of network signals by satellite systems serving “unserved households,” largely in rural areas, which could not receive sufficiently strong over-the-air signals from local broadcast stations. In 1999, Congress renewed section 119, grandfathering in existing satellite television customers (many of whom were receiving satellite service in urban areas using newer, more compact satellite dishes, in violation of the “unserved household” requirement). At the same time, it authorized satellite carriers to retransmit local television broadcasts into local market areas without paying royalties. </w:t>
      </w:r>
      <w:r w:rsidRPr="00D30BA6">
        <w:rPr>
          <w:rStyle w:val="italic"/>
          <w:rFonts w:ascii="Times New Roman" w:hAnsi="Times New Roman" w:cs="Times New Roman"/>
          <w:sz w:val="24"/>
          <w:szCs w:val="24"/>
        </w:rPr>
        <w:t>See</w:t>
      </w:r>
      <w:r w:rsidRPr="00D30BA6">
        <w:rPr>
          <w:rFonts w:ascii="Times New Roman" w:hAnsi="Times New Roman" w:cs="Times New Roman"/>
          <w:sz w:val="24"/>
          <w:szCs w:val="24"/>
        </w:rPr>
        <w:t xml:space="preserve"> 17 U.S.C. §122. Network and superstation broadcasts are subject to the compulsory license. </w:t>
      </w:r>
    </w:p>
    <w:p w14:paraId="60144248" w14:textId="77777777" w:rsidR="00645186" w:rsidRDefault="00645186" w:rsidP="00645186">
      <w:pPr>
        <w:pStyle w:val="Text"/>
        <w:spacing w:line="240" w:lineRule="auto"/>
        <w:ind w:firstLine="720"/>
        <w:rPr>
          <w:rFonts w:ascii="Times New Roman" w:hAnsi="Times New Roman" w:cs="Times New Roman"/>
          <w:sz w:val="24"/>
          <w:szCs w:val="24"/>
        </w:rPr>
      </w:pPr>
    </w:p>
    <w:p w14:paraId="187D4739" w14:textId="77777777" w:rsidR="00645186" w:rsidRDefault="00935FB6" w:rsidP="00645186">
      <w:pPr>
        <w:pStyle w:val="Text"/>
        <w:spacing w:line="240" w:lineRule="auto"/>
        <w:ind w:firstLine="720"/>
        <w:rPr>
          <w:rFonts w:ascii="Times New Roman" w:hAnsi="Times New Roman" w:cs="Times New Roman"/>
          <w:sz w:val="24"/>
          <w:szCs w:val="24"/>
        </w:rPr>
      </w:pPr>
      <w:r w:rsidRPr="00D30BA6">
        <w:rPr>
          <w:rFonts w:ascii="Times New Roman" w:hAnsi="Times New Roman" w:cs="Times New Roman"/>
          <w:sz w:val="24"/>
          <w:szCs w:val="24"/>
        </w:rPr>
        <w:t xml:space="preserve">Congress </w:t>
      </w:r>
      <w:r w:rsidR="00B92ED3">
        <w:rPr>
          <w:rFonts w:ascii="Times New Roman" w:hAnsi="Times New Roman" w:cs="Times New Roman"/>
          <w:sz w:val="24"/>
          <w:szCs w:val="24"/>
        </w:rPr>
        <w:t xml:space="preserve">also </w:t>
      </w:r>
      <w:r w:rsidRPr="00D30BA6">
        <w:rPr>
          <w:rFonts w:ascii="Times New Roman" w:hAnsi="Times New Roman" w:cs="Times New Roman"/>
          <w:sz w:val="24"/>
          <w:szCs w:val="24"/>
        </w:rPr>
        <w:t xml:space="preserve">added the rule (in the Communications Act) that if a satellite provider retransmits any local broadcast station, it must carry all of them. If a provider wants to limit the local broadcasts that it carries, it can do so by negotiating private, voluntary retransmission agreements. </w:t>
      </w:r>
    </w:p>
    <w:p w14:paraId="4D47F965" w14:textId="77777777" w:rsidR="00645186" w:rsidRDefault="00645186" w:rsidP="00645186">
      <w:pPr>
        <w:pStyle w:val="Text"/>
        <w:spacing w:line="240" w:lineRule="auto"/>
        <w:ind w:firstLine="720"/>
        <w:rPr>
          <w:rFonts w:ascii="Times New Roman" w:hAnsi="Times New Roman" w:cs="Times New Roman"/>
          <w:sz w:val="24"/>
          <w:szCs w:val="24"/>
        </w:rPr>
      </w:pPr>
    </w:p>
    <w:p w14:paraId="79FE49E5" w14:textId="19222090" w:rsidR="00935FB6" w:rsidRPr="00D30BA6" w:rsidRDefault="00935FB6" w:rsidP="00645186">
      <w:pPr>
        <w:pStyle w:val="Text"/>
        <w:spacing w:line="240" w:lineRule="auto"/>
        <w:ind w:firstLine="720"/>
        <w:rPr>
          <w:rFonts w:ascii="Times New Roman" w:hAnsi="Times New Roman" w:cs="Times New Roman"/>
          <w:spacing w:val="-3"/>
          <w:sz w:val="24"/>
          <w:szCs w:val="24"/>
        </w:rPr>
      </w:pPr>
      <w:r w:rsidRPr="00D30BA6">
        <w:rPr>
          <w:rFonts w:ascii="Times New Roman" w:hAnsi="Times New Roman" w:cs="Times New Roman"/>
          <w:sz w:val="24"/>
          <w:szCs w:val="24"/>
        </w:rPr>
        <w:t>Following extended and detailed negotiations among satellite providers, providers of copyrighted content, broadcasters, and cable system operators (who compete with satellite providers), the compulsory license for satellite providers was renewed in 2004</w:t>
      </w:r>
      <w:r w:rsidR="009248EA">
        <w:rPr>
          <w:rFonts w:ascii="Times New Roman" w:hAnsi="Times New Roman" w:cs="Times New Roman"/>
          <w:sz w:val="24"/>
          <w:szCs w:val="24"/>
        </w:rPr>
        <w:t xml:space="preserve"> and</w:t>
      </w:r>
      <w:r w:rsidRPr="00D30BA6">
        <w:rPr>
          <w:rFonts w:ascii="Times New Roman" w:hAnsi="Times New Roman" w:cs="Times New Roman"/>
          <w:sz w:val="24"/>
          <w:szCs w:val="24"/>
        </w:rPr>
        <w:t xml:space="preserve"> again in 2010 and 2014</w:t>
      </w:r>
      <w:r w:rsidR="009248EA">
        <w:rPr>
          <w:rFonts w:ascii="Times New Roman" w:hAnsi="Times New Roman" w:cs="Times New Roman"/>
          <w:sz w:val="24"/>
          <w:szCs w:val="24"/>
        </w:rPr>
        <w:t xml:space="preserve"> and was made permanent </w:t>
      </w:r>
      <w:r w:rsidRPr="00D30BA6">
        <w:rPr>
          <w:rFonts w:ascii="Times New Roman" w:hAnsi="Times New Roman" w:cs="Times New Roman"/>
          <w:sz w:val="24"/>
          <w:szCs w:val="24"/>
        </w:rPr>
        <w:t xml:space="preserve">at the end </w:t>
      </w:r>
      <w:r w:rsidRPr="00D30BA6">
        <w:rPr>
          <w:rFonts w:ascii="Times New Roman" w:hAnsi="Times New Roman" w:cs="Times New Roman"/>
          <w:sz w:val="24"/>
          <w:szCs w:val="24"/>
        </w:rPr>
        <w:lastRenderedPageBreak/>
        <w:t>of 2019. Provisions have been added to the statute to cover certain satellite retransmission of digital network signals.</w:t>
      </w:r>
    </w:p>
    <w:p w14:paraId="2B65C982" w14:textId="77777777" w:rsidR="00D30BA6" w:rsidRDefault="00D30BA6" w:rsidP="00D30BA6">
      <w:pPr>
        <w:pStyle w:val="H2"/>
        <w:spacing w:before="0" w:after="0" w:line="240" w:lineRule="auto"/>
        <w:ind w:firstLine="360"/>
        <w:rPr>
          <w:rStyle w:val="bold"/>
          <w:rFonts w:ascii="Times New Roman" w:hAnsi="Times New Roman" w:cs="Times New Roman"/>
          <w:b/>
          <w:bCs/>
        </w:rPr>
      </w:pPr>
    </w:p>
    <w:p w14:paraId="7AF048AE" w14:textId="77777777" w:rsidR="00935FB6" w:rsidRPr="00D30BA6" w:rsidRDefault="00D30BA6" w:rsidP="00645186">
      <w:pPr>
        <w:pStyle w:val="H2"/>
        <w:spacing w:before="0" w:after="0" w:line="240" w:lineRule="auto"/>
        <w:ind w:firstLine="720"/>
        <w:rPr>
          <w:rFonts w:ascii="Times New Roman" w:hAnsi="Times New Roman" w:cs="Times New Roman"/>
        </w:rPr>
      </w:pPr>
      <w:r>
        <w:rPr>
          <w:rStyle w:val="bold"/>
          <w:rFonts w:ascii="Times New Roman" w:hAnsi="Times New Roman" w:cs="Times New Roman"/>
          <w:b/>
          <w:bCs/>
        </w:rPr>
        <w:t>7</w:t>
      </w:r>
      <w:r w:rsidR="00935FB6" w:rsidRPr="00D30BA6">
        <w:rPr>
          <w:rStyle w:val="bold"/>
          <w:rFonts w:ascii="Times New Roman" w:hAnsi="Times New Roman" w:cs="Times New Roman"/>
          <w:b/>
          <w:bCs/>
        </w:rPr>
        <w:t>.</w:t>
      </w:r>
      <w:r w:rsidR="00935FB6" w:rsidRPr="00D30BA6">
        <w:rPr>
          <w:rStyle w:val="bold"/>
          <w:rFonts w:ascii="Times New Roman" w:hAnsi="Times New Roman" w:cs="Times New Roman"/>
          <w:b/>
          <w:bCs/>
        </w:rPr>
        <w:t> </w:t>
      </w:r>
      <w:r w:rsidRPr="00D30BA6">
        <w:rPr>
          <w:rStyle w:val="bold"/>
          <w:rFonts w:ascii="Times New Roman" w:hAnsi="Times New Roman" w:cs="Times New Roman"/>
          <w:b/>
          <w:bCs/>
        </w:rPr>
        <w:tab/>
      </w:r>
      <w:r w:rsidR="00935FB6" w:rsidRPr="00D30BA6">
        <w:rPr>
          <w:rStyle w:val="bold"/>
          <w:rFonts w:ascii="Times New Roman" w:hAnsi="Times New Roman" w:cs="Times New Roman"/>
          <w:b/>
          <w:bCs/>
        </w:rPr>
        <w:t>Special Exemptions for Libraries, Not-for-Profit Organizations, and Intermediaries</w:t>
      </w:r>
    </w:p>
    <w:p w14:paraId="6F212DD9" w14:textId="77777777" w:rsidR="00D30BA6" w:rsidRDefault="00D30BA6" w:rsidP="00D30BA6">
      <w:pPr>
        <w:pStyle w:val="Text"/>
        <w:spacing w:line="240" w:lineRule="auto"/>
        <w:ind w:firstLine="360"/>
        <w:rPr>
          <w:rFonts w:ascii="Times New Roman" w:hAnsi="Times New Roman" w:cs="Times New Roman"/>
          <w:sz w:val="24"/>
          <w:szCs w:val="24"/>
        </w:rPr>
      </w:pPr>
    </w:p>
    <w:p w14:paraId="409A0B88" w14:textId="77777777" w:rsidR="009248EA" w:rsidRDefault="00935FB6" w:rsidP="00645186">
      <w:pPr>
        <w:pStyle w:val="Text"/>
        <w:spacing w:line="240" w:lineRule="auto"/>
        <w:ind w:firstLine="720"/>
        <w:rPr>
          <w:rFonts w:ascii="Times New Roman" w:hAnsi="Times New Roman" w:cs="Times New Roman"/>
          <w:sz w:val="24"/>
          <w:szCs w:val="24"/>
        </w:rPr>
      </w:pPr>
      <w:r w:rsidRPr="00D30BA6">
        <w:rPr>
          <w:rFonts w:ascii="Times New Roman" w:hAnsi="Times New Roman" w:cs="Times New Roman"/>
          <w:sz w:val="24"/>
          <w:szCs w:val="24"/>
        </w:rPr>
        <w:t xml:space="preserve">The Copyright Act has numerous provisions designed to ensure that certain markets or industries function more profitably or effectively in the face of the broad set of exclusive rights set out in section 106. </w:t>
      </w:r>
    </w:p>
    <w:p w14:paraId="09D498E7" w14:textId="77777777" w:rsidR="009248EA" w:rsidRDefault="009248EA" w:rsidP="00D30BA6">
      <w:pPr>
        <w:pStyle w:val="Text"/>
        <w:spacing w:line="240" w:lineRule="auto"/>
        <w:ind w:firstLine="360"/>
        <w:rPr>
          <w:rFonts w:ascii="Times New Roman" w:hAnsi="Times New Roman" w:cs="Times New Roman"/>
          <w:sz w:val="24"/>
          <w:szCs w:val="24"/>
        </w:rPr>
      </w:pPr>
    </w:p>
    <w:p w14:paraId="16786DBA" w14:textId="733D1A56" w:rsidR="009248EA" w:rsidRDefault="0026311C" w:rsidP="00645186">
      <w:pPr>
        <w:pStyle w:val="Text"/>
        <w:spacing w:line="240" w:lineRule="auto"/>
        <w:ind w:firstLine="720"/>
        <w:rPr>
          <w:rFonts w:ascii="Times New Roman" w:hAnsi="Times New Roman" w:cs="Times New Roman"/>
          <w:sz w:val="24"/>
          <w:szCs w:val="24"/>
        </w:rPr>
      </w:pPr>
      <w:r>
        <w:rPr>
          <w:rFonts w:ascii="Times New Roman" w:hAnsi="Times New Roman" w:cs="Times New Roman"/>
          <w:sz w:val="24"/>
          <w:szCs w:val="24"/>
        </w:rPr>
        <w:t>S</w:t>
      </w:r>
      <w:r w:rsidR="00935FB6" w:rsidRPr="00D30BA6">
        <w:rPr>
          <w:rFonts w:ascii="Times New Roman" w:hAnsi="Times New Roman" w:cs="Times New Roman"/>
          <w:sz w:val="24"/>
          <w:szCs w:val="24"/>
        </w:rPr>
        <w:t>ection 117 is designed to permit use of copyrighted computer programs when computer users reproduce the work in copies</w:t>
      </w:r>
      <w:r w:rsidR="00645186">
        <w:rPr>
          <w:rFonts w:ascii="Times New Roman" w:hAnsi="Times New Roman" w:cs="Times New Roman"/>
          <w:sz w:val="24"/>
          <w:szCs w:val="24"/>
        </w:rPr>
        <w:t xml:space="preserve"> in their own systems, as they do, for instance, when they boot up a hard drive and copy some or all application programs into RAM</w:t>
      </w:r>
      <w:r w:rsidR="00935FB6" w:rsidRPr="00D30BA6">
        <w:rPr>
          <w:rFonts w:ascii="Times New Roman" w:hAnsi="Times New Roman" w:cs="Times New Roman"/>
          <w:sz w:val="24"/>
          <w:szCs w:val="24"/>
        </w:rPr>
        <w:t xml:space="preserve">. </w:t>
      </w:r>
    </w:p>
    <w:p w14:paraId="607C04D2" w14:textId="77777777" w:rsidR="009248EA" w:rsidRDefault="009248EA" w:rsidP="00D30BA6">
      <w:pPr>
        <w:pStyle w:val="Text"/>
        <w:spacing w:line="240" w:lineRule="auto"/>
        <w:ind w:firstLine="360"/>
        <w:rPr>
          <w:rFonts w:ascii="Times New Roman" w:hAnsi="Times New Roman" w:cs="Times New Roman"/>
          <w:sz w:val="24"/>
          <w:szCs w:val="24"/>
        </w:rPr>
      </w:pPr>
    </w:p>
    <w:p w14:paraId="5CCCD916" w14:textId="77777777" w:rsidR="009248EA" w:rsidRDefault="00935FB6" w:rsidP="00645186">
      <w:pPr>
        <w:pStyle w:val="Text"/>
        <w:spacing w:line="240" w:lineRule="auto"/>
        <w:ind w:firstLine="720"/>
        <w:rPr>
          <w:rFonts w:ascii="Times New Roman" w:hAnsi="Times New Roman" w:cs="Times New Roman"/>
          <w:sz w:val="24"/>
          <w:szCs w:val="24"/>
        </w:rPr>
      </w:pPr>
      <w:r w:rsidRPr="00D30BA6">
        <w:rPr>
          <w:rFonts w:ascii="Times New Roman" w:hAnsi="Times New Roman" w:cs="Times New Roman"/>
          <w:sz w:val="24"/>
          <w:szCs w:val="24"/>
        </w:rPr>
        <w:t xml:space="preserve">Section 121 permits certain reproduction and distribution of previously published copyrighted works in formats for use by the blind or disabled. </w:t>
      </w:r>
    </w:p>
    <w:p w14:paraId="58E668C5" w14:textId="77777777" w:rsidR="009248EA" w:rsidRDefault="009248EA" w:rsidP="00D30BA6">
      <w:pPr>
        <w:pStyle w:val="Text"/>
        <w:spacing w:line="240" w:lineRule="auto"/>
        <w:ind w:firstLine="360"/>
        <w:rPr>
          <w:rFonts w:ascii="Times New Roman" w:hAnsi="Times New Roman" w:cs="Times New Roman"/>
          <w:sz w:val="24"/>
          <w:szCs w:val="24"/>
        </w:rPr>
      </w:pPr>
    </w:p>
    <w:p w14:paraId="446445C7" w14:textId="46603F3C" w:rsidR="009248EA" w:rsidRDefault="00935FB6" w:rsidP="00645186">
      <w:pPr>
        <w:pStyle w:val="Text"/>
        <w:spacing w:line="240" w:lineRule="auto"/>
        <w:ind w:firstLine="720"/>
        <w:rPr>
          <w:rFonts w:ascii="Times New Roman" w:hAnsi="Times New Roman" w:cs="Times New Roman"/>
          <w:sz w:val="24"/>
          <w:szCs w:val="24"/>
        </w:rPr>
      </w:pPr>
      <w:r w:rsidRPr="00D30BA6">
        <w:rPr>
          <w:rFonts w:ascii="Times New Roman" w:hAnsi="Times New Roman" w:cs="Times New Roman"/>
          <w:sz w:val="24"/>
          <w:szCs w:val="24"/>
        </w:rPr>
        <w:t xml:space="preserve">Section 116, the so-called jukebox license, was originally adopted as part of the 1909 Copyright Act, which made performance of a mechanical reproduction of a musical composition via a “coin-operated machine” exempt from the public performance right. This exemption from royalty obligations effectively created the jukebox industry. It was replaced with a compulsory license for jukeboxes in the 1976 Act. The current form of section 116 encourages private industry negotiations regarding royalty rates. </w:t>
      </w:r>
    </w:p>
    <w:p w14:paraId="066BF482" w14:textId="77777777" w:rsidR="009248EA" w:rsidRDefault="009248EA" w:rsidP="00D30BA6">
      <w:pPr>
        <w:pStyle w:val="Text"/>
        <w:spacing w:line="240" w:lineRule="auto"/>
        <w:ind w:firstLine="360"/>
        <w:rPr>
          <w:rFonts w:ascii="Times New Roman" w:hAnsi="Times New Roman" w:cs="Times New Roman"/>
          <w:sz w:val="24"/>
          <w:szCs w:val="24"/>
        </w:rPr>
      </w:pPr>
    </w:p>
    <w:p w14:paraId="047C6D1F" w14:textId="77777777" w:rsidR="009248EA" w:rsidRDefault="00935FB6" w:rsidP="00645186">
      <w:pPr>
        <w:pStyle w:val="Text"/>
        <w:spacing w:line="240" w:lineRule="auto"/>
        <w:ind w:firstLine="720"/>
        <w:rPr>
          <w:rFonts w:ascii="Times New Roman" w:hAnsi="Times New Roman" w:cs="Times New Roman"/>
          <w:sz w:val="24"/>
          <w:szCs w:val="24"/>
        </w:rPr>
      </w:pPr>
      <w:r w:rsidRPr="00D30BA6">
        <w:rPr>
          <w:rFonts w:ascii="Times New Roman" w:hAnsi="Times New Roman" w:cs="Times New Roman"/>
          <w:sz w:val="24"/>
          <w:szCs w:val="24"/>
        </w:rPr>
        <w:t xml:space="preserve">Section 118 grants public broadcasters the right to use certain copyrighted works under royalty rates to be established by the Copyright Office and offers a limited exemption from the antitrust laws for purposes of enabling public broadcasters to bargain collectively with copyright owners, in lieu of an administrative rate-setting proceeding. </w:t>
      </w:r>
    </w:p>
    <w:p w14:paraId="3882B367" w14:textId="77777777" w:rsidR="009248EA" w:rsidRDefault="009248EA" w:rsidP="00D30BA6">
      <w:pPr>
        <w:pStyle w:val="Text"/>
        <w:spacing w:line="240" w:lineRule="auto"/>
        <w:ind w:firstLine="360"/>
        <w:rPr>
          <w:rFonts w:ascii="Times New Roman" w:hAnsi="Times New Roman" w:cs="Times New Roman"/>
          <w:sz w:val="24"/>
          <w:szCs w:val="24"/>
        </w:rPr>
      </w:pPr>
    </w:p>
    <w:p w14:paraId="66E8DABC" w14:textId="3472F08A" w:rsidR="00D30BA6" w:rsidRPr="00D30BA6" w:rsidRDefault="00935FB6" w:rsidP="00645186">
      <w:pPr>
        <w:pStyle w:val="Text"/>
        <w:spacing w:line="240" w:lineRule="auto"/>
        <w:ind w:firstLine="720"/>
        <w:rPr>
          <w:rFonts w:ascii="Times New Roman" w:hAnsi="Times New Roman" w:cs="Times New Roman"/>
          <w:sz w:val="24"/>
          <w:szCs w:val="24"/>
        </w:rPr>
      </w:pPr>
      <w:r w:rsidRPr="00D30BA6">
        <w:rPr>
          <w:rFonts w:ascii="Times New Roman" w:hAnsi="Times New Roman" w:cs="Times New Roman"/>
          <w:sz w:val="24"/>
          <w:szCs w:val="24"/>
        </w:rPr>
        <w:t>Section 112 authorizes the creation of certain “ephemeral” reproductions of copyrighted works in the course of transmitting them, a right that is particularly important to broadcasters.</w:t>
      </w:r>
    </w:p>
    <w:p w14:paraId="0E1C56B6" w14:textId="77777777" w:rsidR="00D30BA6" w:rsidRPr="00D30BA6" w:rsidRDefault="00D30BA6" w:rsidP="00D30BA6">
      <w:pPr>
        <w:pStyle w:val="Text"/>
        <w:spacing w:line="240" w:lineRule="auto"/>
        <w:ind w:firstLine="360"/>
        <w:rPr>
          <w:rFonts w:ascii="Times New Roman" w:hAnsi="Times New Roman" w:cs="Times New Roman"/>
          <w:sz w:val="24"/>
          <w:szCs w:val="24"/>
        </w:rPr>
      </w:pPr>
    </w:p>
    <w:p w14:paraId="7037339E" w14:textId="77777777" w:rsidR="00D30BA6" w:rsidRPr="00D30BA6" w:rsidRDefault="00935FB6" w:rsidP="00645186">
      <w:pPr>
        <w:pStyle w:val="Text"/>
        <w:spacing w:line="240" w:lineRule="auto"/>
        <w:ind w:firstLine="720"/>
        <w:rPr>
          <w:rFonts w:ascii="Times New Roman" w:hAnsi="Times New Roman" w:cs="Times New Roman"/>
          <w:sz w:val="24"/>
          <w:szCs w:val="24"/>
        </w:rPr>
      </w:pPr>
      <w:r w:rsidRPr="00D30BA6">
        <w:rPr>
          <w:rFonts w:ascii="Times New Roman" w:hAnsi="Times New Roman" w:cs="Times New Roman"/>
          <w:sz w:val="24"/>
          <w:szCs w:val="24"/>
        </w:rPr>
        <w:t xml:space="preserve">Section 108 creates a set of exemptions from copyright infringement liability for libraries and archives, permitting limited reproduction and distribution of copies of copyrighted works for researchers and library patrons, and for preservation purposes, under conditions intended not to deprive copyright owners of legitimate economic expectations. “Interlibrary loan” arrangements, for </w:t>
      </w:r>
      <w:r w:rsidRPr="00D30BA6">
        <w:rPr>
          <w:rFonts w:ascii="Times New Roman" w:hAnsi="Times New Roman" w:cs="Times New Roman"/>
          <w:sz w:val="24"/>
          <w:szCs w:val="24"/>
        </w:rPr>
        <w:lastRenderedPageBreak/>
        <w:t>example, are specifically recognized as lawful under this section, but “systematic” reproduction of copyrighted works by libraries and archives is prohibited.</w:t>
      </w:r>
    </w:p>
    <w:p w14:paraId="10C43AC0" w14:textId="77777777" w:rsidR="00D30BA6" w:rsidRPr="00D30BA6" w:rsidRDefault="00D30BA6" w:rsidP="00D30BA6">
      <w:pPr>
        <w:pStyle w:val="Text"/>
        <w:spacing w:line="240" w:lineRule="auto"/>
        <w:ind w:firstLine="360"/>
        <w:rPr>
          <w:rFonts w:ascii="Times New Roman" w:hAnsi="Times New Roman" w:cs="Times New Roman"/>
          <w:sz w:val="24"/>
          <w:szCs w:val="24"/>
        </w:rPr>
      </w:pPr>
    </w:p>
    <w:p w14:paraId="709AFA8A" w14:textId="77777777" w:rsidR="00D97E47" w:rsidRDefault="00935FB6" w:rsidP="00645186">
      <w:pPr>
        <w:pStyle w:val="Text"/>
        <w:spacing w:line="240" w:lineRule="auto"/>
        <w:ind w:firstLine="720"/>
        <w:rPr>
          <w:rFonts w:ascii="Times New Roman" w:hAnsi="Times New Roman" w:cs="Times New Roman"/>
          <w:sz w:val="24"/>
          <w:szCs w:val="24"/>
        </w:rPr>
      </w:pPr>
      <w:r w:rsidRPr="00D30BA6">
        <w:rPr>
          <w:rFonts w:ascii="Times New Roman" w:hAnsi="Times New Roman" w:cs="Times New Roman"/>
          <w:sz w:val="24"/>
          <w:szCs w:val="24"/>
        </w:rPr>
        <w:t xml:space="preserve">Section 110 of the Copyright Act includes a series of exemptions from liability for public performances or displays of copyrighted works in contexts that might be characterized, generally, as noncommercial. Section 110(1) addresses “face-to-face teaching activities of a nonprofit educational institution.” Section 110(2) addresses “distance learning” and includes provisions, added in 2002, designed to accommodate distance education via digital computer networks. Section 110(3) addresses display and performance of copyrighted works as part of religious services. Section 110(4) addresses use of copyrighted works for educational, religious, or charitable purposes, so long as there is no admission charge for the event at which the work is performed or displayed. </w:t>
      </w:r>
    </w:p>
    <w:p w14:paraId="4C510444" w14:textId="77777777" w:rsidR="00D97E47" w:rsidRDefault="00D97E47" w:rsidP="00645186">
      <w:pPr>
        <w:pStyle w:val="Text"/>
        <w:spacing w:line="240" w:lineRule="auto"/>
        <w:ind w:firstLine="720"/>
        <w:rPr>
          <w:rFonts w:ascii="Times New Roman" w:hAnsi="Times New Roman" w:cs="Times New Roman"/>
          <w:sz w:val="24"/>
          <w:szCs w:val="24"/>
        </w:rPr>
      </w:pPr>
    </w:p>
    <w:p w14:paraId="530E7F16" w14:textId="73E16EC0" w:rsidR="00935FB6" w:rsidRPr="00D30BA6" w:rsidRDefault="00935FB6" w:rsidP="00645186">
      <w:pPr>
        <w:pStyle w:val="Text"/>
        <w:spacing w:line="240" w:lineRule="auto"/>
        <w:ind w:firstLine="720"/>
        <w:rPr>
          <w:rFonts w:ascii="Times New Roman" w:hAnsi="Times New Roman" w:cs="Times New Roman"/>
          <w:sz w:val="24"/>
          <w:szCs w:val="24"/>
        </w:rPr>
      </w:pPr>
      <w:r w:rsidRPr="00D30BA6">
        <w:rPr>
          <w:rFonts w:ascii="Times New Roman" w:hAnsi="Times New Roman" w:cs="Times New Roman"/>
          <w:sz w:val="24"/>
          <w:szCs w:val="24"/>
        </w:rPr>
        <w:t xml:space="preserve">Section 110(5) consists of the so-called </w:t>
      </w:r>
      <w:r w:rsidR="00645186">
        <w:rPr>
          <w:rFonts w:ascii="Times New Roman" w:hAnsi="Times New Roman" w:cs="Times New Roman"/>
          <w:sz w:val="24"/>
          <w:szCs w:val="24"/>
        </w:rPr>
        <w:t>“</w:t>
      </w:r>
      <w:r w:rsidRPr="00D30BA6">
        <w:rPr>
          <w:rFonts w:ascii="Times New Roman" w:hAnsi="Times New Roman" w:cs="Times New Roman"/>
          <w:sz w:val="24"/>
          <w:szCs w:val="24"/>
        </w:rPr>
        <w:t>homestyle</w:t>
      </w:r>
      <w:r w:rsidR="00645186">
        <w:rPr>
          <w:rFonts w:ascii="Times New Roman" w:hAnsi="Times New Roman" w:cs="Times New Roman"/>
          <w:sz w:val="24"/>
          <w:szCs w:val="24"/>
        </w:rPr>
        <w:t>”</w:t>
      </w:r>
      <w:r w:rsidRPr="00D30BA6">
        <w:rPr>
          <w:rFonts w:ascii="Times New Roman" w:hAnsi="Times New Roman" w:cs="Times New Roman"/>
          <w:sz w:val="24"/>
          <w:szCs w:val="24"/>
        </w:rPr>
        <w:t xml:space="preserve"> exemption for performance and display of copyrighted musical works via a radio or stereo of the sort commonly found in private homes, limited to businesses and stereo equipment of a certain size and designed for small businesses that play music or television in their stores.</w:t>
      </w:r>
      <w:r w:rsidR="00D97E47">
        <w:rPr>
          <w:rFonts w:ascii="Times New Roman" w:hAnsi="Times New Roman" w:cs="Times New Roman"/>
          <w:sz w:val="24"/>
          <w:szCs w:val="24"/>
        </w:rPr>
        <w:t xml:space="preserve"> (The “small business” elements of section 110(5) were challenged by European copyright interests in a World Trade Organization proceeding and deemed contrary to international law, in 2000. The parties eventually reached a financial settlement. However, the statute itself has not been amended.) </w:t>
      </w:r>
      <w:r w:rsidRPr="00D30BA6">
        <w:rPr>
          <w:rFonts w:ascii="Times New Roman" w:hAnsi="Times New Roman" w:cs="Times New Roman"/>
          <w:sz w:val="24"/>
          <w:szCs w:val="24"/>
        </w:rPr>
        <w:t xml:space="preserve"> </w:t>
      </w:r>
      <w:r w:rsidR="00D97E47">
        <w:rPr>
          <w:rFonts w:ascii="Times New Roman" w:hAnsi="Times New Roman" w:cs="Times New Roman"/>
          <w:sz w:val="24"/>
          <w:szCs w:val="24"/>
        </w:rPr>
        <w:t xml:space="preserve">Section 110 </w:t>
      </w:r>
      <w:r w:rsidRPr="00D30BA6">
        <w:rPr>
          <w:rFonts w:ascii="Times New Roman" w:hAnsi="Times New Roman" w:cs="Times New Roman"/>
          <w:sz w:val="24"/>
          <w:szCs w:val="24"/>
        </w:rPr>
        <w:t>contains additional exemptions for agricultural and horticultural organizations (section 110(6)); for playing music in music stores (section 110(7)); for certain performances for the blind, deaf, or other disabled individuals (section 110(8) and (9)); and for veterans’ and fraternal organizations (section 110(10)).</w:t>
      </w:r>
    </w:p>
    <w:p w14:paraId="6E2E56B1" w14:textId="77777777" w:rsidR="00D30BA6" w:rsidRPr="00D30BA6" w:rsidRDefault="00D30BA6" w:rsidP="00D30BA6">
      <w:pPr>
        <w:pStyle w:val="TextInd"/>
        <w:spacing w:line="240" w:lineRule="auto"/>
        <w:ind w:firstLine="360"/>
        <w:rPr>
          <w:rFonts w:ascii="Times New Roman" w:hAnsi="Times New Roman" w:cs="Times New Roman"/>
          <w:b/>
          <w:color w:val="FF0000"/>
          <w:sz w:val="24"/>
          <w:szCs w:val="24"/>
        </w:rPr>
      </w:pPr>
    </w:p>
    <w:p w14:paraId="02C0AD21" w14:textId="77777777" w:rsidR="00D30BA6" w:rsidRPr="00D30BA6" w:rsidRDefault="00D30BA6" w:rsidP="00645186">
      <w:pPr>
        <w:pStyle w:val="TextInd"/>
        <w:spacing w:line="240" w:lineRule="auto"/>
        <w:ind w:firstLine="72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w:t>
      </w:r>
      <w:r w:rsidR="00935FB6" w:rsidRPr="00D30BA6">
        <w:rPr>
          <w:rFonts w:ascii="Times New Roman" w:hAnsi="Times New Roman" w:cs="Times New Roman"/>
          <w:b/>
          <w:color w:val="000000" w:themeColor="text1"/>
          <w:sz w:val="24"/>
          <w:szCs w:val="24"/>
        </w:rPr>
        <w:t xml:space="preserve">.  </w:t>
      </w:r>
      <w:r w:rsidRPr="00D30BA6">
        <w:rPr>
          <w:rFonts w:ascii="Times New Roman" w:hAnsi="Times New Roman" w:cs="Times New Roman"/>
          <w:b/>
          <w:color w:val="000000" w:themeColor="text1"/>
          <w:sz w:val="24"/>
          <w:szCs w:val="24"/>
        </w:rPr>
        <w:tab/>
      </w:r>
      <w:r w:rsidR="00935FB6" w:rsidRPr="00D30BA6">
        <w:rPr>
          <w:rFonts w:ascii="Times New Roman" w:hAnsi="Times New Roman" w:cs="Times New Roman"/>
          <w:b/>
          <w:color w:val="000000" w:themeColor="text1"/>
          <w:sz w:val="24"/>
          <w:szCs w:val="24"/>
        </w:rPr>
        <w:t>S</w:t>
      </w:r>
      <w:r w:rsidRPr="00D30BA6">
        <w:rPr>
          <w:rFonts w:ascii="Times New Roman" w:hAnsi="Times New Roman" w:cs="Times New Roman"/>
          <w:b/>
          <w:color w:val="000000" w:themeColor="text1"/>
          <w:sz w:val="24"/>
          <w:szCs w:val="24"/>
        </w:rPr>
        <w:t>afe Harbors for ISPs Under the Digital Millennium Copyright Act</w:t>
      </w:r>
    </w:p>
    <w:p w14:paraId="34BE82F6" w14:textId="77777777" w:rsidR="00D30BA6" w:rsidRDefault="00D30BA6" w:rsidP="00D30BA6">
      <w:pPr>
        <w:pStyle w:val="TextInd"/>
        <w:spacing w:line="240" w:lineRule="auto"/>
        <w:ind w:firstLine="360"/>
        <w:rPr>
          <w:rFonts w:ascii="Times New Roman" w:hAnsi="Times New Roman" w:cs="Times New Roman"/>
          <w:sz w:val="24"/>
          <w:szCs w:val="24"/>
        </w:rPr>
      </w:pPr>
    </w:p>
    <w:p w14:paraId="0BB2E526" w14:textId="3E2E2B75" w:rsidR="00D30BA6" w:rsidRPr="00D30BA6" w:rsidRDefault="00935FB6" w:rsidP="00645186">
      <w:pPr>
        <w:pStyle w:val="TextInd"/>
        <w:spacing w:line="240" w:lineRule="auto"/>
        <w:ind w:firstLine="720"/>
        <w:rPr>
          <w:rFonts w:ascii="Times New Roman" w:hAnsi="Times New Roman" w:cs="Times New Roman"/>
          <w:b/>
          <w:color w:val="000000" w:themeColor="text1"/>
          <w:sz w:val="24"/>
          <w:szCs w:val="24"/>
        </w:rPr>
      </w:pPr>
      <w:r w:rsidRPr="00D30BA6">
        <w:rPr>
          <w:rFonts w:ascii="Times New Roman" w:hAnsi="Times New Roman" w:cs="Times New Roman"/>
          <w:sz w:val="24"/>
          <w:szCs w:val="24"/>
        </w:rPr>
        <w:t xml:space="preserve">The </w:t>
      </w:r>
      <w:r w:rsidR="00D30BA6" w:rsidRPr="00D30BA6">
        <w:rPr>
          <w:rFonts w:ascii="Times New Roman" w:hAnsi="Times New Roman" w:cs="Times New Roman"/>
          <w:sz w:val="24"/>
          <w:szCs w:val="24"/>
        </w:rPr>
        <w:t>C</w:t>
      </w:r>
      <w:r w:rsidRPr="00D30BA6">
        <w:rPr>
          <w:rFonts w:ascii="Times New Roman" w:hAnsi="Times New Roman" w:cs="Times New Roman"/>
          <w:sz w:val="24"/>
          <w:szCs w:val="24"/>
        </w:rPr>
        <w:t xml:space="preserve">opyright </w:t>
      </w:r>
      <w:r w:rsidR="00D30BA6" w:rsidRPr="00D30BA6">
        <w:rPr>
          <w:rFonts w:ascii="Times New Roman" w:hAnsi="Times New Roman" w:cs="Times New Roman"/>
          <w:sz w:val="24"/>
          <w:szCs w:val="24"/>
        </w:rPr>
        <w:t>A</w:t>
      </w:r>
      <w:r w:rsidRPr="00D30BA6">
        <w:rPr>
          <w:rFonts w:ascii="Times New Roman" w:hAnsi="Times New Roman" w:cs="Times New Roman"/>
          <w:sz w:val="24"/>
          <w:szCs w:val="24"/>
        </w:rPr>
        <w:t xml:space="preserve">ct addresses and provides a defense from infringement liability for a specific </w:t>
      </w:r>
      <w:r w:rsidRPr="00D30BA6">
        <w:rPr>
          <w:rFonts w:ascii="Times New Roman" w:hAnsi="Times New Roman" w:cs="Times New Roman"/>
          <w:spacing w:val="-2"/>
          <w:sz w:val="24"/>
          <w:szCs w:val="24"/>
        </w:rPr>
        <w:t>class of exempt institutions in section 512, which deals with the liability of service providers on the Internet. Section 512 was enacted as part of the Digital Millennium Copyright Act of 1998</w:t>
      </w:r>
      <w:r w:rsidR="00D30BA6" w:rsidRPr="00D30BA6">
        <w:rPr>
          <w:rFonts w:ascii="Times New Roman" w:hAnsi="Times New Roman" w:cs="Times New Roman"/>
          <w:spacing w:val="-2"/>
          <w:sz w:val="24"/>
          <w:szCs w:val="24"/>
        </w:rPr>
        <w:t>.</w:t>
      </w:r>
      <w:r w:rsidRPr="00D30BA6">
        <w:rPr>
          <w:rFonts w:ascii="Times New Roman" w:hAnsi="Times New Roman" w:cs="Times New Roman"/>
          <w:spacing w:val="-2"/>
          <w:sz w:val="24"/>
          <w:szCs w:val="24"/>
        </w:rPr>
        <w:t xml:space="preserve"> Under section 512, “service providers” are given immunity from liability for monetary damages and for most injunctive relief in four circumstances, each of which is intended to address situations where the service provider is, in effect, “passively” or automatically supplying information to consumers </w:t>
      </w:r>
      <w:r w:rsidR="00645186">
        <w:rPr>
          <w:rFonts w:ascii="Times New Roman" w:hAnsi="Times New Roman" w:cs="Times New Roman"/>
          <w:spacing w:val="-2"/>
          <w:sz w:val="24"/>
          <w:szCs w:val="24"/>
        </w:rPr>
        <w:t xml:space="preserve">or users </w:t>
      </w:r>
      <w:r w:rsidRPr="00D30BA6">
        <w:rPr>
          <w:rFonts w:ascii="Times New Roman" w:hAnsi="Times New Roman" w:cs="Times New Roman"/>
          <w:spacing w:val="-2"/>
          <w:sz w:val="24"/>
          <w:szCs w:val="24"/>
        </w:rPr>
        <w:t xml:space="preserve">rather than actively reproducing copyrighted material without permission. Granting immunity to these “intermediaries” on the Internet is, among other things, a way to ensure that the smooth functioning of the Internet is not interrupted by a constant flow of claims of copyright infringement </w:t>
      </w:r>
      <w:r w:rsidRPr="00D30BA6">
        <w:rPr>
          <w:rFonts w:ascii="Times New Roman" w:hAnsi="Times New Roman" w:cs="Times New Roman"/>
          <w:spacing w:val="-2"/>
          <w:sz w:val="24"/>
          <w:szCs w:val="24"/>
        </w:rPr>
        <w:lastRenderedPageBreak/>
        <w:t>directed to those who are not active participants in infringing activity.</w:t>
      </w:r>
    </w:p>
    <w:p w14:paraId="690D9BBF" w14:textId="77777777" w:rsidR="00D30BA6" w:rsidRPr="00D30BA6" w:rsidRDefault="00D30BA6" w:rsidP="00D30BA6">
      <w:pPr>
        <w:pStyle w:val="TextInd"/>
        <w:spacing w:line="240" w:lineRule="auto"/>
        <w:ind w:firstLine="360"/>
        <w:rPr>
          <w:rFonts w:ascii="Times New Roman" w:hAnsi="Times New Roman" w:cs="Times New Roman"/>
          <w:b/>
          <w:color w:val="000000" w:themeColor="text1"/>
          <w:sz w:val="24"/>
          <w:szCs w:val="24"/>
        </w:rPr>
      </w:pPr>
    </w:p>
    <w:p w14:paraId="4A1CF063" w14:textId="77777777" w:rsidR="00D30BA6" w:rsidRPr="00D30BA6" w:rsidRDefault="00935FB6" w:rsidP="00645186">
      <w:pPr>
        <w:pStyle w:val="TextInd"/>
        <w:spacing w:line="240" w:lineRule="auto"/>
        <w:ind w:firstLine="720"/>
        <w:rPr>
          <w:rFonts w:ascii="Times New Roman" w:hAnsi="Times New Roman" w:cs="Times New Roman"/>
          <w:b/>
          <w:color w:val="000000" w:themeColor="text1"/>
          <w:sz w:val="24"/>
          <w:szCs w:val="24"/>
        </w:rPr>
      </w:pPr>
      <w:r w:rsidRPr="00D30BA6">
        <w:rPr>
          <w:rFonts w:ascii="Times New Roman" w:hAnsi="Times New Roman" w:cs="Times New Roman"/>
          <w:sz w:val="24"/>
          <w:szCs w:val="24"/>
        </w:rPr>
        <w:t>Section 512(a) provides immunity for “transmitting, routing, or providing connections for, material through a system or network controlled or operated by or for the service provider, or by reason of the intermediate and transient storage of that material in the course of such transmitting, routing, or providing connections. . . .” Internet service providers, in short, are not liable for copyright infringement merely on account of their function as “conduits,” providing automated access to material on the Internet in response to consumer requests, such as mouse clicks.</w:t>
      </w:r>
    </w:p>
    <w:p w14:paraId="533EE56C" w14:textId="77777777" w:rsidR="00D30BA6" w:rsidRPr="00D30BA6" w:rsidRDefault="00D30BA6" w:rsidP="00D30BA6">
      <w:pPr>
        <w:pStyle w:val="TextInd"/>
        <w:spacing w:line="240" w:lineRule="auto"/>
        <w:ind w:firstLine="360"/>
        <w:rPr>
          <w:rFonts w:ascii="Times New Roman" w:hAnsi="Times New Roman" w:cs="Times New Roman"/>
          <w:b/>
          <w:color w:val="000000" w:themeColor="text1"/>
          <w:sz w:val="24"/>
          <w:szCs w:val="24"/>
        </w:rPr>
      </w:pPr>
    </w:p>
    <w:p w14:paraId="2EF449CF" w14:textId="77777777" w:rsidR="00D30BA6" w:rsidRPr="00D30BA6" w:rsidRDefault="00935FB6" w:rsidP="00645186">
      <w:pPr>
        <w:pStyle w:val="TextInd"/>
        <w:spacing w:line="240" w:lineRule="auto"/>
        <w:ind w:firstLine="720"/>
        <w:rPr>
          <w:rFonts w:ascii="Times New Roman" w:hAnsi="Times New Roman" w:cs="Times New Roman"/>
          <w:b/>
          <w:color w:val="000000" w:themeColor="text1"/>
          <w:sz w:val="24"/>
          <w:szCs w:val="24"/>
        </w:rPr>
      </w:pPr>
      <w:r w:rsidRPr="00D30BA6">
        <w:rPr>
          <w:rFonts w:ascii="Times New Roman" w:hAnsi="Times New Roman" w:cs="Times New Roman"/>
          <w:sz w:val="24"/>
          <w:szCs w:val="24"/>
        </w:rPr>
        <w:t>Section 512(b) provides immunity for liability “by reason of the intermediate and temporary storage of material on a system or network controlled or operated by or for the service provider. . . .” Service providers that provide “caching” capability that allows Internet content to be delivered to consumers quickly and effectively are reproducing copyrighted works in the course of doing so, but are not liable for copyright infringement.</w:t>
      </w:r>
    </w:p>
    <w:p w14:paraId="6CC0616A" w14:textId="77777777" w:rsidR="00D30BA6" w:rsidRPr="00D30BA6" w:rsidRDefault="00D30BA6" w:rsidP="00D30BA6">
      <w:pPr>
        <w:pStyle w:val="TextInd"/>
        <w:spacing w:line="240" w:lineRule="auto"/>
        <w:ind w:firstLine="360"/>
        <w:rPr>
          <w:rFonts w:ascii="Times New Roman" w:hAnsi="Times New Roman" w:cs="Times New Roman"/>
          <w:b/>
          <w:color w:val="000000" w:themeColor="text1"/>
          <w:sz w:val="24"/>
          <w:szCs w:val="24"/>
        </w:rPr>
      </w:pPr>
    </w:p>
    <w:p w14:paraId="2B6609D5" w14:textId="77777777" w:rsidR="00D30BA6" w:rsidRPr="00D30BA6" w:rsidRDefault="00935FB6" w:rsidP="00645186">
      <w:pPr>
        <w:pStyle w:val="TextInd"/>
        <w:spacing w:line="240" w:lineRule="auto"/>
        <w:ind w:firstLine="720"/>
        <w:rPr>
          <w:rFonts w:ascii="Times New Roman" w:hAnsi="Times New Roman" w:cs="Times New Roman"/>
          <w:b/>
          <w:color w:val="000000" w:themeColor="text1"/>
          <w:sz w:val="24"/>
          <w:szCs w:val="24"/>
        </w:rPr>
      </w:pPr>
      <w:r w:rsidRPr="00D30BA6">
        <w:rPr>
          <w:rFonts w:ascii="Times New Roman" w:hAnsi="Times New Roman" w:cs="Times New Roman"/>
          <w:sz w:val="24"/>
          <w:szCs w:val="24"/>
        </w:rPr>
        <w:t>Section 512(c) provides immunity for infringement “by reason of the storage at the direction of a user of material that resides on a system or network controlled or operated by or for the service provider . . . .” A service provider that simply hosts Internet content supplied by customers is not liable, ordinarily, for copyright infringement committed by its customers.</w:t>
      </w:r>
    </w:p>
    <w:p w14:paraId="049400A2" w14:textId="77777777" w:rsidR="00D30BA6" w:rsidRPr="00D30BA6" w:rsidRDefault="00D30BA6" w:rsidP="00D30BA6">
      <w:pPr>
        <w:pStyle w:val="TextInd"/>
        <w:spacing w:line="240" w:lineRule="auto"/>
        <w:ind w:firstLine="360"/>
        <w:rPr>
          <w:rFonts w:ascii="Times New Roman" w:hAnsi="Times New Roman" w:cs="Times New Roman"/>
          <w:b/>
          <w:color w:val="000000" w:themeColor="text1"/>
          <w:sz w:val="24"/>
          <w:szCs w:val="24"/>
        </w:rPr>
      </w:pPr>
    </w:p>
    <w:p w14:paraId="3CE8E892" w14:textId="77777777" w:rsidR="00D30BA6" w:rsidRPr="00D30BA6" w:rsidRDefault="00935FB6" w:rsidP="00645186">
      <w:pPr>
        <w:pStyle w:val="TextInd"/>
        <w:spacing w:line="240" w:lineRule="auto"/>
        <w:ind w:firstLine="720"/>
        <w:rPr>
          <w:rFonts w:ascii="Times New Roman" w:hAnsi="Times New Roman" w:cs="Times New Roman"/>
          <w:b/>
          <w:color w:val="000000" w:themeColor="text1"/>
          <w:sz w:val="24"/>
          <w:szCs w:val="24"/>
        </w:rPr>
      </w:pPr>
      <w:r w:rsidRPr="00D30BA6">
        <w:rPr>
          <w:rFonts w:ascii="Times New Roman" w:hAnsi="Times New Roman" w:cs="Times New Roman"/>
          <w:sz w:val="24"/>
          <w:szCs w:val="24"/>
        </w:rPr>
        <w:t>Section 512(d) provides immunity for infringement “by reason of the provider referring or linking users to an online location containing infringing material or infringing activity, by using information location tools, including a directory, index, reference, pointer, or hypertext link. . . .” This subsection is designed to address indexes of material on the World Wide Web and search engines.</w:t>
      </w:r>
    </w:p>
    <w:p w14:paraId="4E2EF8D6" w14:textId="77777777" w:rsidR="00D30BA6" w:rsidRPr="00D30BA6" w:rsidRDefault="00D30BA6" w:rsidP="00D30BA6">
      <w:pPr>
        <w:pStyle w:val="TextInd"/>
        <w:spacing w:line="240" w:lineRule="auto"/>
        <w:ind w:firstLine="360"/>
        <w:rPr>
          <w:rFonts w:ascii="Times New Roman" w:hAnsi="Times New Roman" w:cs="Times New Roman"/>
          <w:b/>
          <w:color w:val="000000" w:themeColor="text1"/>
          <w:sz w:val="24"/>
          <w:szCs w:val="24"/>
        </w:rPr>
      </w:pPr>
    </w:p>
    <w:p w14:paraId="7B0D14BD" w14:textId="77777777" w:rsidR="00D30BA6" w:rsidRPr="00D30BA6" w:rsidRDefault="00935FB6" w:rsidP="00645186">
      <w:pPr>
        <w:pStyle w:val="TextInd"/>
        <w:spacing w:line="240" w:lineRule="auto"/>
        <w:ind w:firstLine="720"/>
        <w:rPr>
          <w:rFonts w:ascii="Times New Roman" w:hAnsi="Times New Roman" w:cs="Times New Roman"/>
          <w:b/>
          <w:color w:val="000000" w:themeColor="text1"/>
          <w:sz w:val="24"/>
          <w:szCs w:val="24"/>
        </w:rPr>
      </w:pPr>
      <w:r w:rsidRPr="00D30BA6">
        <w:rPr>
          <w:rFonts w:ascii="Times New Roman" w:hAnsi="Times New Roman" w:cs="Times New Roman"/>
          <w:sz w:val="24"/>
          <w:szCs w:val="24"/>
        </w:rPr>
        <w:t>Each of these four “safe harbors” comes with important conditions and limitations, and whether the service provider is a “service provider” for purposes of section 512 must be investigated under the definition of “service provider” given in section 512(k).</w:t>
      </w:r>
    </w:p>
    <w:p w14:paraId="3FE17F2F" w14:textId="77777777" w:rsidR="00D30BA6" w:rsidRPr="00D30BA6" w:rsidRDefault="00D30BA6" w:rsidP="00D30BA6">
      <w:pPr>
        <w:pStyle w:val="TextInd"/>
        <w:spacing w:line="240" w:lineRule="auto"/>
        <w:ind w:firstLine="360"/>
        <w:rPr>
          <w:rFonts w:ascii="Times New Roman" w:hAnsi="Times New Roman" w:cs="Times New Roman"/>
          <w:b/>
          <w:color w:val="000000" w:themeColor="text1"/>
          <w:sz w:val="24"/>
          <w:szCs w:val="24"/>
        </w:rPr>
      </w:pPr>
    </w:p>
    <w:p w14:paraId="48D916E6" w14:textId="29B61764" w:rsidR="00C720E0" w:rsidRPr="00D30BA6" w:rsidRDefault="00935FB6" w:rsidP="00645186">
      <w:pPr>
        <w:pStyle w:val="TextInd"/>
        <w:spacing w:line="240" w:lineRule="auto"/>
        <w:ind w:firstLine="720"/>
        <w:rPr>
          <w:rFonts w:ascii="Times New Roman" w:hAnsi="Times New Roman" w:cs="Times New Roman"/>
          <w:b/>
          <w:color w:val="000000" w:themeColor="text1"/>
          <w:sz w:val="24"/>
          <w:szCs w:val="24"/>
        </w:rPr>
      </w:pPr>
      <w:r w:rsidRPr="00D30BA6">
        <w:rPr>
          <w:rFonts w:ascii="Times New Roman" w:hAnsi="Times New Roman" w:cs="Times New Roman"/>
          <w:sz w:val="24"/>
          <w:szCs w:val="24"/>
        </w:rPr>
        <w:t xml:space="preserve">Because the framework of section 512 safe harbors is built around the concept that “passive” service providers should not be liable for copyright infringement, litigation under section 512 has focused on the extent of service providers’ engagement with selecting and posting content supplied by others, and their knowledge of infringing activity. All four safe harbors require that service </w:t>
      </w:r>
      <w:r w:rsidRPr="00D30BA6">
        <w:rPr>
          <w:rFonts w:ascii="Times New Roman" w:hAnsi="Times New Roman" w:cs="Times New Roman"/>
          <w:sz w:val="24"/>
          <w:szCs w:val="24"/>
        </w:rPr>
        <w:lastRenderedPageBreak/>
        <w:t xml:space="preserve">providers post and enforce policies regarding termination of repeat copyright infringers using their services, and section 512(c) and (d), in particular, are available to service providers only so long as they disable access to infringing content upon complaint from the copyright owner, that is, so long as they participate in so-called notice and takedown regimes. Section 512 operates alongside standards for both direct infringement as well as for indirect copyright infringement. </w:t>
      </w:r>
    </w:p>
    <w:sectPr w:rsidR="00C720E0" w:rsidRPr="00D30BA6" w:rsidSect="00D30BA6">
      <w:footerReference w:type="default" r:id="rId13"/>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530AD" w14:textId="77777777" w:rsidR="002C1010" w:rsidRDefault="002C1010" w:rsidP="00D30BA6">
      <w:pPr>
        <w:spacing w:after="0" w:line="240" w:lineRule="auto"/>
      </w:pPr>
      <w:r>
        <w:separator/>
      </w:r>
    </w:p>
  </w:endnote>
  <w:endnote w:type="continuationSeparator" w:id="0">
    <w:p w14:paraId="3F8F6E4D" w14:textId="77777777" w:rsidR="002C1010" w:rsidRDefault="002C1010" w:rsidP="00D30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wBaskerville-Roman">
    <w:altName w:val="Cambria"/>
    <w:panose1 w:val="00000000000000000000"/>
    <w:charset w:val="00"/>
    <w:family w:val="roman"/>
    <w:notTrueType/>
    <w:pitch w:val="default"/>
    <w:sig w:usb0="00000003" w:usb1="00000000" w:usb2="00000000" w:usb3="00000000" w:csb0="00000001" w:csb1="00000000"/>
  </w:font>
  <w:font w:name="NewBaskerville-Bold">
    <w:altName w:val="Cambria"/>
    <w:panose1 w:val="00000000000000000000"/>
    <w:charset w:val="00"/>
    <w:family w:val="auto"/>
    <w:notTrueType/>
    <w:pitch w:val="default"/>
    <w:sig w:usb0="00000003" w:usb1="00000000" w:usb2="00000000" w:usb3="00000000" w:csb0="00000001" w:csb1="00000000"/>
  </w:font>
  <w:font w:name="NewBaskerville-BoldItalic">
    <w:altName w:val="Cambria"/>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499661"/>
      <w:docPartObj>
        <w:docPartGallery w:val="Page Numbers (Bottom of Page)"/>
        <w:docPartUnique/>
      </w:docPartObj>
    </w:sdtPr>
    <w:sdtEndPr>
      <w:rPr>
        <w:rFonts w:ascii="Times New Roman" w:hAnsi="Times New Roman" w:cs="Times New Roman"/>
        <w:noProof/>
        <w:sz w:val="24"/>
      </w:rPr>
    </w:sdtEndPr>
    <w:sdtContent>
      <w:p w14:paraId="07A8816D" w14:textId="77777777" w:rsidR="00D30BA6" w:rsidRPr="00D30BA6" w:rsidRDefault="00D30BA6">
        <w:pPr>
          <w:pStyle w:val="Footer"/>
          <w:jc w:val="center"/>
          <w:rPr>
            <w:rFonts w:ascii="Times New Roman" w:hAnsi="Times New Roman" w:cs="Times New Roman"/>
            <w:sz w:val="24"/>
          </w:rPr>
        </w:pPr>
        <w:r w:rsidRPr="00D30BA6">
          <w:rPr>
            <w:rFonts w:ascii="Times New Roman" w:hAnsi="Times New Roman" w:cs="Times New Roman"/>
            <w:sz w:val="24"/>
          </w:rPr>
          <w:fldChar w:fldCharType="begin"/>
        </w:r>
        <w:r w:rsidRPr="00D30BA6">
          <w:rPr>
            <w:rFonts w:ascii="Times New Roman" w:hAnsi="Times New Roman" w:cs="Times New Roman"/>
            <w:sz w:val="24"/>
          </w:rPr>
          <w:instrText xml:space="preserve"> PAGE   \* MERGEFORMAT </w:instrText>
        </w:r>
        <w:r w:rsidRPr="00D30BA6">
          <w:rPr>
            <w:rFonts w:ascii="Times New Roman" w:hAnsi="Times New Roman" w:cs="Times New Roman"/>
            <w:sz w:val="24"/>
          </w:rPr>
          <w:fldChar w:fldCharType="separate"/>
        </w:r>
        <w:r w:rsidR="0026311C">
          <w:rPr>
            <w:rFonts w:ascii="Times New Roman" w:hAnsi="Times New Roman" w:cs="Times New Roman"/>
            <w:noProof/>
            <w:sz w:val="24"/>
          </w:rPr>
          <w:t>10</w:t>
        </w:r>
        <w:r w:rsidRPr="00D30BA6">
          <w:rPr>
            <w:rFonts w:ascii="Times New Roman" w:hAnsi="Times New Roman" w:cs="Times New Roman"/>
            <w:noProof/>
            <w:sz w:val="24"/>
          </w:rPr>
          <w:fldChar w:fldCharType="end"/>
        </w:r>
      </w:p>
    </w:sdtContent>
  </w:sdt>
  <w:p w14:paraId="6679DFC7" w14:textId="77777777" w:rsidR="00D30BA6" w:rsidRDefault="00D30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6D344" w14:textId="77777777" w:rsidR="002C1010" w:rsidRDefault="002C1010" w:rsidP="00D30BA6">
      <w:pPr>
        <w:spacing w:after="0" w:line="240" w:lineRule="auto"/>
      </w:pPr>
      <w:r>
        <w:separator/>
      </w:r>
    </w:p>
  </w:footnote>
  <w:footnote w:type="continuationSeparator" w:id="0">
    <w:p w14:paraId="32391CB9" w14:textId="77777777" w:rsidR="002C1010" w:rsidRDefault="002C1010" w:rsidP="00D30B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97457"/>
    <w:multiLevelType w:val="hybridMultilevel"/>
    <w:tmpl w:val="F3B4C2E0"/>
    <w:lvl w:ilvl="0" w:tplc="353C97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FB6"/>
    <w:rsid w:val="000759BA"/>
    <w:rsid w:val="00191316"/>
    <w:rsid w:val="001C1EB1"/>
    <w:rsid w:val="00253619"/>
    <w:rsid w:val="002616E5"/>
    <w:rsid w:val="0026311C"/>
    <w:rsid w:val="00275514"/>
    <w:rsid w:val="002C1010"/>
    <w:rsid w:val="00303EF0"/>
    <w:rsid w:val="005C26EC"/>
    <w:rsid w:val="00645186"/>
    <w:rsid w:val="00680FBF"/>
    <w:rsid w:val="00694DCA"/>
    <w:rsid w:val="007B409F"/>
    <w:rsid w:val="00847AC4"/>
    <w:rsid w:val="009248EA"/>
    <w:rsid w:val="00935FB6"/>
    <w:rsid w:val="00B0160C"/>
    <w:rsid w:val="00B92ED3"/>
    <w:rsid w:val="00BE22E8"/>
    <w:rsid w:val="00C34AFA"/>
    <w:rsid w:val="00D27C95"/>
    <w:rsid w:val="00D30BA6"/>
    <w:rsid w:val="00D53FAF"/>
    <w:rsid w:val="00D75EE2"/>
    <w:rsid w:val="00D907B4"/>
    <w:rsid w:val="00D97E47"/>
    <w:rsid w:val="00DF12AA"/>
    <w:rsid w:val="00F90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6FE16"/>
  <w15:chartTrackingRefBased/>
  <w15:docId w15:val="{F8AA26C3-D9D0-4582-8B78-543EB6ED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935FB6"/>
    <w:pPr>
      <w:widowControl w:val="0"/>
      <w:autoSpaceDE w:val="0"/>
      <w:autoSpaceDN w:val="0"/>
      <w:adjustRightInd w:val="0"/>
      <w:spacing w:after="0" w:line="240" w:lineRule="atLeast"/>
      <w:jc w:val="both"/>
      <w:textAlignment w:val="center"/>
    </w:pPr>
    <w:rPr>
      <w:rFonts w:ascii="NewBaskerville-Roman" w:eastAsia="Times New Roman" w:hAnsi="NewBaskerville-Roman" w:cs="NewBaskerville-Roman"/>
      <w:color w:val="000000"/>
      <w:sz w:val="21"/>
      <w:szCs w:val="21"/>
    </w:rPr>
  </w:style>
  <w:style w:type="paragraph" w:customStyle="1" w:styleId="TextInd">
    <w:name w:val="TextInd"/>
    <w:basedOn w:val="Normal"/>
    <w:rsid w:val="00935FB6"/>
    <w:pPr>
      <w:widowControl w:val="0"/>
      <w:autoSpaceDE w:val="0"/>
      <w:autoSpaceDN w:val="0"/>
      <w:adjustRightInd w:val="0"/>
      <w:spacing w:after="0" w:line="240" w:lineRule="atLeast"/>
      <w:ind w:firstLine="240"/>
      <w:jc w:val="both"/>
      <w:textAlignment w:val="center"/>
    </w:pPr>
    <w:rPr>
      <w:rFonts w:ascii="NewBaskerville-Roman" w:eastAsia="Times New Roman" w:hAnsi="NewBaskerville-Roman" w:cs="NewBaskerville-Roman"/>
      <w:color w:val="000000"/>
      <w:sz w:val="21"/>
      <w:szCs w:val="21"/>
    </w:rPr>
  </w:style>
  <w:style w:type="paragraph" w:customStyle="1" w:styleId="H1">
    <w:name w:val="H1"/>
    <w:basedOn w:val="Normal"/>
    <w:rsid w:val="00935FB6"/>
    <w:pPr>
      <w:widowControl w:val="0"/>
      <w:suppressAutoHyphens/>
      <w:autoSpaceDE w:val="0"/>
      <w:autoSpaceDN w:val="0"/>
      <w:adjustRightInd w:val="0"/>
      <w:spacing w:before="720" w:after="480" w:line="280" w:lineRule="atLeast"/>
      <w:jc w:val="center"/>
      <w:textAlignment w:val="center"/>
    </w:pPr>
    <w:rPr>
      <w:rFonts w:ascii="NewBaskerville-Bold" w:eastAsia="Times New Roman" w:hAnsi="NewBaskerville-Bold" w:cs="NewBaskerville-Bold"/>
      <w:b/>
      <w:bCs/>
      <w:caps/>
      <w:color w:val="000000"/>
      <w:sz w:val="24"/>
      <w:szCs w:val="24"/>
    </w:rPr>
  </w:style>
  <w:style w:type="paragraph" w:customStyle="1" w:styleId="H2">
    <w:name w:val="H2"/>
    <w:basedOn w:val="Normal"/>
    <w:rsid w:val="00935FB6"/>
    <w:pPr>
      <w:widowControl w:val="0"/>
      <w:suppressAutoHyphens/>
      <w:autoSpaceDE w:val="0"/>
      <w:autoSpaceDN w:val="0"/>
      <w:adjustRightInd w:val="0"/>
      <w:spacing w:before="480" w:after="240" w:line="280" w:lineRule="atLeast"/>
      <w:textAlignment w:val="center"/>
    </w:pPr>
    <w:rPr>
      <w:rFonts w:ascii="NewBaskerville-Bold" w:eastAsia="Times New Roman" w:hAnsi="NewBaskerville-Bold" w:cs="NewBaskerville-Bold"/>
      <w:b/>
      <w:bCs/>
      <w:color w:val="000000"/>
      <w:sz w:val="24"/>
      <w:szCs w:val="24"/>
    </w:rPr>
  </w:style>
  <w:style w:type="paragraph" w:customStyle="1" w:styleId="H11">
    <w:name w:val="H11"/>
    <w:basedOn w:val="Normal"/>
    <w:rsid w:val="00935FB6"/>
    <w:pPr>
      <w:widowControl w:val="0"/>
      <w:suppressAutoHyphens/>
      <w:autoSpaceDE w:val="0"/>
      <w:autoSpaceDN w:val="0"/>
      <w:adjustRightInd w:val="0"/>
      <w:spacing w:before="480" w:after="240" w:line="280" w:lineRule="atLeast"/>
      <w:jc w:val="center"/>
      <w:textAlignment w:val="center"/>
    </w:pPr>
    <w:rPr>
      <w:rFonts w:ascii="NewBaskerville-Bold" w:eastAsia="Times New Roman" w:hAnsi="NewBaskerville-Bold" w:cs="NewBaskerville-Bold"/>
      <w:b/>
      <w:bCs/>
      <w:color w:val="000000"/>
      <w:sz w:val="24"/>
      <w:szCs w:val="24"/>
    </w:rPr>
  </w:style>
  <w:style w:type="paragraph" w:customStyle="1" w:styleId="H10">
    <w:name w:val="H10"/>
    <w:basedOn w:val="Normal"/>
    <w:rsid w:val="00935FB6"/>
    <w:pPr>
      <w:widowControl w:val="0"/>
      <w:suppressAutoHyphens/>
      <w:autoSpaceDE w:val="0"/>
      <w:autoSpaceDN w:val="0"/>
      <w:adjustRightInd w:val="0"/>
      <w:spacing w:before="240" w:after="120" w:line="240" w:lineRule="atLeast"/>
      <w:jc w:val="center"/>
      <w:textAlignment w:val="center"/>
    </w:pPr>
    <w:rPr>
      <w:rFonts w:ascii="NewBaskerville-BoldItalic" w:eastAsia="Times New Roman" w:hAnsi="NewBaskerville-BoldItalic" w:cs="NewBaskerville-BoldItalic"/>
      <w:b/>
      <w:bCs/>
      <w:i/>
      <w:iCs/>
      <w:color w:val="000000"/>
      <w:sz w:val="19"/>
      <w:szCs w:val="19"/>
    </w:rPr>
  </w:style>
  <w:style w:type="paragraph" w:customStyle="1" w:styleId="H3">
    <w:name w:val="H3"/>
    <w:basedOn w:val="Normal"/>
    <w:rsid w:val="00935FB6"/>
    <w:pPr>
      <w:widowControl w:val="0"/>
      <w:suppressAutoHyphens/>
      <w:autoSpaceDE w:val="0"/>
      <w:autoSpaceDN w:val="0"/>
      <w:adjustRightInd w:val="0"/>
      <w:spacing w:before="240" w:after="120" w:line="260" w:lineRule="atLeast"/>
      <w:textAlignment w:val="center"/>
    </w:pPr>
    <w:rPr>
      <w:rFonts w:ascii="NewBaskerville-Bold" w:eastAsia="Times New Roman" w:hAnsi="NewBaskerville-Bold" w:cs="NewBaskerville-Bold"/>
      <w:b/>
      <w:bCs/>
      <w:color w:val="000000"/>
    </w:rPr>
  </w:style>
  <w:style w:type="character" w:customStyle="1" w:styleId="bold">
    <w:name w:val="_bold"/>
    <w:rsid w:val="00935FB6"/>
    <w:rPr>
      <w:b/>
      <w:bCs/>
    </w:rPr>
  </w:style>
  <w:style w:type="character" w:customStyle="1" w:styleId="smallcaps">
    <w:name w:val="_smallcaps"/>
    <w:rsid w:val="00935FB6"/>
    <w:rPr>
      <w:smallCaps/>
    </w:rPr>
  </w:style>
  <w:style w:type="character" w:customStyle="1" w:styleId="italic">
    <w:name w:val="_italic"/>
    <w:rsid w:val="00935FB6"/>
    <w:rPr>
      <w:i/>
      <w:iCs/>
    </w:rPr>
  </w:style>
  <w:style w:type="character" w:customStyle="1" w:styleId="H101">
    <w:name w:val="H101"/>
    <w:rsid w:val="00935FB6"/>
    <w:rPr>
      <w:b/>
      <w:bCs/>
      <w:sz w:val="21"/>
      <w:szCs w:val="21"/>
    </w:rPr>
  </w:style>
  <w:style w:type="character" w:styleId="CommentReference">
    <w:name w:val="annotation reference"/>
    <w:rsid w:val="00935FB6"/>
    <w:rPr>
      <w:sz w:val="18"/>
      <w:szCs w:val="18"/>
    </w:rPr>
  </w:style>
  <w:style w:type="paragraph" w:styleId="CommentText">
    <w:name w:val="annotation text"/>
    <w:basedOn w:val="Normal"/>
    <w:link w:val="CommentTextChar"/>
    <w:rsid w:val="00935FB6"/>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rsid w:val="00935FB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35F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FB6"/>
    <w:rPr>
      <w:rFonts w:ascii="Segoe UI" w:hAnsi="Segoe UI" w:cs="Segoe UI"/>
      <w:sz w:val="18"/>
      <w:szCs w:val="18"/>
    </w:rPr>
  </w:style>
  <w:style w:type="paragraph" w:customStyle="1" w:styleId="BasicParagraph">
    <w:name w:val="[Basic Paragraph]"/>
    <w:basedOn w:val="Normal"/>
    <w:rsid w:val="00935FB6"/>
    <w:pPr>
      <w:widowControl w:val="0"/>
      <w:autoSpaceDE w:val="0"/>
      <w:autoSpaceDN w:val="0"/>
      <w:adjustRightInd w:val="0"/>
      <w:spacing w:after="0" w:line="288" w:lineRule="auto"/>
      <w:textAlignment w:val="center"/>
    </w:pPr>
    <w:rPr>
      <w:rFonts w:ascii="TimesNewRomanPSMT" w:eastAsia="Times New Roman" w:hAnsi="TimesNewRomanPSMT" w:cs="TimesNewRomanPSMT"/>
      <w:color w:val="000000"/>
      <w:sz w:val="24"/>
      <w:szCs w:val="24"/>
    </w:rPr>
  </w:style>
  <w:style w:type="paragraph" w:styleId="Header">
    <w:name w:val="header"/>
    <w:basedOn w:val="Normal"/>
    <w:link w:val="HeaderChar"/>
    <w:uiPriority w:val="99"/>
    <w:unhideWhenUsed/>
    <w:rsid w:val="00D30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BA6"/>
  </w:style>
  <w:style w:type="paragraph" w:styleId="Footer">
    <w:name w:val="footer"/>
    <w:basedOn w:val="Normal"/>
    <w:link w:val="FooterChar"/>
    <w:uiPriority w:val="99"/>
    <w:unhideWhenUsed/>
    <w:rsid w:val="00D30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BA6"/>
  </w:style>
  <w:style w:type="character" w:styleId="Hyperlink">
    <w:name w:val="Hyperlink"/>
    <w:basedOn w:val="DefaultParagraphFont"/>
    <w:uiPriority w:val="99"/>
    <w:unhideWhenUsed/>
    <w:rsid w:val="00694DCA"/>
    <w:rPr>
      <w:color w:val="0563C1" w:themeColor="hyperlink"/>
      <w:u w:val="single"/>
    </w:rPr>
  </w:style>
  <w:style w:type="character" w:styleId="UnresolvedMention">
    <w:name w:val="Unresolved Mention"/>
    <w:basedOn w:val="DefaultParagraphFont"/>
    <w:uiPriority w:val="99"/>
    <w:semiHidden/>
    <w:unhideWhenUsed/>
    <w:rsid w:val="00694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ndexchange.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arryfox.com" TargetMode="External"/><Relationship Id="rId12" Type="http://schemas.openxmlformats.org/officeDocument/2006/relationships/hyperlink" Target="https://www.theml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sac.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mi.com" TargetMode="External"/><Relationship Id="rId4" Type="http://schemas.openxmlformats.org/officeDocument/2006/relationships/webSettings" Target="webSettings.xml"/><Relationship Id="rId9" Type="http://schemas.openxmlformats.org/officeDocument/2006/relationships/hyperlink" Target="https://www.ascap.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14</Pages>
  <Words>5211</Words>
  <Characters>29705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8</cp:revision>
  <dcterms:created xsi:type="dcterms:W3CDTF">2017-12-16T17:43:00Z</dcterms:created>
  <dcterms:modified xsi:type="dcterms:W3CDTF">2022-12-16T20:00:00Z</dcterms:modified>
</cp:coreProperties>
</file>