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FDAA" w14:textId="36D608C6" w:rsidR="00BB7A67" w:rsidRPr="005F3001" w:rsidRDefault="0003334F" w:rsidP="00EB28A7">
      <w:pPr>
        <w:spacing w:before="200" w:after="0" w:line="240" w:lineRule="auto"/>
        <w:ind w:left="100" w:right="100"/>
        <w:jc w:val="center"/>
        <w:rPr>
          <w:rFonts w:ascii="Times New Roman" w:hAnsi="Times New Roman" w:cs="Times New Roman"/>
          <w:b/>
          <w:bCs/>
          <w:color w:val="000000" w:themeColor="text1"/>
          <w:sz w:val="28"/>
          <w:szCs w:val="28"/>
        </w:rPr>
      </w:pPr>
      <w:r w:rsidRPr="005F3001">
        <w:rPr>
          <w:rFonts w:ascii="Times New Roman" w:hAnsi="Times New Roman" w:cs="Times New Roman"/>
          <w:b/>
          <w:bCs/>
          <w:color w:val="000000" w:themeColor="text1"/>
          <w:sz w:val="28"/>
          <w:szCs w:val="28"/>
        </w:rPr>
        <w:t>H</w:t>
      </w:r>
      <w:r w:rsidR="00000000" w:rsidRPr="005F3001">
        <w:rPr>
          <w:rFonts w:ascii="Times New Roman" w:hAnsi="Times New Roman" w:cs="Times New Roman"/>
          <w:b/>
          <w:bCs/>
          <w:color w:val="000000" w:themeColor="text1"/>
          <w:sz w:val="28"/>
          <w:szCs w:val="28"/>
        </w:rPr>
        <w:t>ACHETTE BOOK GROUP, INC., et al., Plaintiffs,</w:t>
      </w:r>
      <w:r w:rsidRPr="005F3001">
        <w:rPr>
          <w:rFonts w:ascii="Times New Roman" w:hAnsi="Times New Roman" w:cs="Times New Roman"/>
          <w:b/>
          <w:bCs/>
          <w:color w:val="000000" w:themeColor="text1"/>
          <w:sz w:val="28"/>
          <w:szCs w:val="28"/>
        </w:rPr>
        <w:t xml:space="preserve"> </w:t>
      </w:r>
      <w:r w:rsidR="00000000" w:rsidRPr="005F3001">
        <w:rPr>
          <w:rFonts w:ascii="Times New Roman" w:hAnsi="Times New Roman" w:cs="Times New Roman"/>
          <w:b/>
          <w:bCs/>
          <w:color w:val="000000" w:themeColor="text1"/>
          <w:sz w:val="28"/>
          <w:szCs w:val="28"/>
        </w:rPr>
        <w:t>v.</w:t>
      </w:r>
      <w:r w:rsidRPr="005F3001">
        <w:rPr>
          <w:rFonts w:ascii="Times New Roman" w:hAnsi="Times New Roman" w:cs="Times New Roman"/>
          <w:b/>
          <w:bCs/>
          <w:color w:val="000000" w:themeColor="text1"/>
          <w:sz w:val="28"/>
          <w:szCs w:val="28"/>
        </w:rPr>
        <w:t xml:space="preserve"> </w:t>
      </w:r>
      <w:r w:rsidR="00000000" w:rsidRPr="005F3001">
        <w:rPr>
          <w:rFonts w:ascii="Times New Roman" w:hAnsi="Times New Roman" w:cs="Times New Roman"/>
          <w:b/>
          <w:bCs/>
          <w:color w:val="000000" w:themeColor="text1"/>
          <w:sz w:val="28"/>
          <w:szCs w:val="28"/>
        </w:rPr>
        <w:t>INTERNET ARCHIVE, et al., Defendants.</w:t>
      </w:r>
    </w:p>
    <w:p w14:paraId="6DB32AF3" w14:textId="77777777" w:rsidR="0003334F" w:rsidRPr="005F3001" w:rsidRDefault="0003334F" w:rsidP="00EB28A7">
      <w:pPr>
        <w:pBdr>
          <w:left w:val="none" w:sz="0" w:space="8" w:color="auto"/>
        </w:pBdr>
        <w:spacing w:after="0" w:line="240" w:lineRule="auto"/>
        <w:ind w:left="150"/>
        <w:jc w:val="center"/>
        <w:rPr>
          <w:rFonts w:ascii="Times New Roman" w:hAnsi="Times New Roman" w:cs="Times New Roman"/>
          <w:color w:val="000000" w:themeColor="text1"/>
        </w:rPr>
      </w:pPr>
    </w:p>
    <w:p w14:paraId="564795FC" w14:textId="7886CD20" w:rsidR="0003334F" w:rsidRPr="005F3001" w:rsidRDefault="0003334F" w:rsidP="00EB28A7">
      <w:pPr>
        <w:pBdr>
          <w:left w:val="none" w:sz="0" w:space="8" w:color="auto"/>
        </w:pBdr>
        <w:spacing w:after="0" w:line="240" w:lineRule="auto"/>
        <w:ind w:left="150"/>
        <w:jc w:val="center"/>
        <w:rPr>
          <w:rFonts w:ascii="Times New Roman" w:hAnsi="Times New Roman" w:cs="Times New Roman"/>
          <w:color w:val="000000" w:themeColor="text1"/>
        </w:rPr>
      </w:pPr>
      <w:r w:rsidRPr="005F3001">
        <w:rPr>
          <w:rFonts w:ascii="Times New Roman" w:hAnsi="Times New Roman" w:cs="Times New Roman"/>
          <w:color w:val="000000" w:themeColor="text1"/>
        </w:rPr>
        <w:t>664 F. Supp. 3</w:t>
      </w:r>
      <w:r w:rsidR="00ED33FB">
        <w:rPr>
          <w:rFonts w:ascii="Times New Roman" w:hAnsi="Times New Roman" w:cs="Times New Roman"/>
          <w:color w:val="000000" w:themeColor="text1"/>
        </w:rPr>
        <w:t>d</w:t>
      </w:r>
      <w:r w:rsidRPr="005F3001">
        <w:rPr>
          <w:rFonts w:ascii="Times New Roman" w:hAnsi="Times New Roman" w:cs="Times New Roman"/>
          <w:color w:val="000000" w:themeColor="text1"/>
        </w:rPr>
        <w:t xml:space="preserve"> 370 (S.D.N.Y. </w:t>
      </w:r>
      <w:r w:rsidR="00000000" w:rsidRPr="005F3001">
        <w:rPr>
          <w:rFonts w:ascii="Times New Roman" w:hAnsi="Times New Roman" w:cs="Times New Roman"/>
          <w:color w:val="000000" w:themeColor="text1"/>
        </w:rPr>
        <w:t>2023</w:t>
      </w:r>
      <w:bookmarkStart w:id="0" w:name="co_anchor_I0323b131da0011eea78bc02862"/>
      <w:bookmarkStart w:id="1" w:name="co_anchor_I0323b131da0011eea78bc0286711"/>
      <w:bookmarkStart w:id="2" w:name="co_anchor_I03066532da0011eea78bc0286711"/>
      <w:bookmarkStart w:id="3" w:name="co_opinion_1"/>
      <w:r w:rsidRPr="005F3001">
        <w:rPr>
          <w:rFonts w:ascii="Times New Roman" w:hAnsi="Times New Roman" w:cs="Times New Roman"/>
          <w:color w:val="000000" w:themeColor="text1"/>
        </w:rPr>
        <w:t>)</w:t>
      </w:r>
    </w:p>
    <w:p w14:paraId="04402DCE" w14:textId="77777777" w:rsidR="0003334F" w:rsidRPr="005F3001" w:rsidRDefault="0003334F" w:rsidP="00EB28A7">
      <w:pPr>
        <w:pBdr>
          <w:left w:val="none" w:sz="0" w:space="8" w:color="auto"/>
        </w:pBdr>
        <w:spacing w:after="0" w:line="240" w:lineRule="auto"/>
        <w:ind w:left="150"/>
        <w:jc w:val="center"/>
        <w:rPr>
          <w:rFonts w:ascii="Times New Roman" w:hAnsi="Times New Roman" w:cs="Times New Roman"/>
          <w:color w:val="000000" w:themeColor="text1"/>
        </w:rPr>
      </w:pPr>
    </w:p>
    <w:p w14:paraId="339F3B0A" w14:textId="7B71C2B5" w:rsidR="00BB7A67" w:rsidRPr="005F3001" w:rsidRDefault="00000000" w:rsidP="00EB28A7">
      <w:pPr>
        <w:pBdr>
          <w:left w:val="none" w:sz="0" w:space="8" w:color="auto"/>
        </w:pBdr>
        <w:spacing w:after="0" w:line="240" w:lineRule="auto"/>
        <w:ind w:left="150"/>
        <w:jc w:val="center"/>
        <w:rPr>
          <w:rFonts w:ascii="Times New Roman" w:hAnsi="Times New Roman" w:cs="Times New Roman"/>
          <w:color w:val="000000" w:themeColor="text1"/>
        </w:rPr>
      </w:pPr>
      <w:r w:rsidRPr="005F3001">
        <w:rPr>
          <w:rFonts w:ascii="Times New Roman" w:hAnsi="Times New Roman" w:cs="Times New Roman"/>
          <w:b/>
          <w:color w:val="000000" w:themeColor="text1"/>
          <w:u w:val="single" w:color="000000"/>
        </w:rPr>
        <w:t>OPINION &amp; ORDER</w:t>
      </w:r>
    </w:p>
    <w:bookmarkEnd w:id="0"/>
    <w:bookmarkEnd w:id="1"/>
    <w:bookmarkEnd w:id="2"/>
    <w:bookmarkEnd w:id="3"/>
    <w:p w14:paraId="7EA8C998" w14:textId="77777777" w:rsidR="00BB7A67" w:rsidRPr="00EB28A7" w:rsidRDefault="00000000" w:rsidP="005F3001">
      <w:pPr>
        <w:spacing w:before="400" w:after="0" w:line="240" w:lineRule="auto"/>
        <w:jc w:val="both"/>
        <w:rPr>
          <w:color w:val="000000" w:themeColor="text1"/>
        </w:rPr>
      </w:pPr>
      <w:r w:rsidRPr="00EB28A7">
        <w:rPr>
          <w:color w:val="000000" w:themeColor="text1"/>
        </w:rPr>
        <w:fldChar w:fldCharType="begin"/>
      </w:r>
      <w:r w:rsidRPr="00EB28A7">
        <w:rPr>
          <w:color w:val="000000" w:themeColor="text1"/>
        </w:rPr>
        <w:instrText>HYPERLINK "https://www.westlaw.com/Link/Document/FullText?findType=h&amp;pubNum=176284&amp;cite=0204218601&amp;originatingDoc=I009e24f0ca9711ed8833ddef8168f00b&amp;refType=RQ&amp;originationContext=document&amp;vr=3.0&amp;rs=cblt1.0&amp;transitionType=DocumentItem&amp;contextData=(sc.Default)" \h</w:instrText>
      </w:r>
      <w:r w:rsidRPr="00EB28A7">
        <w:rPr>
          <w:color w:val="000000" w:themeColor="text1"/>
        </w:rPr>
      </w:r>
      <w:r w:rsidRPr="00EB28A7">
        <w:rPr>
          <w:color w:val="000000" w:themeColor="text1"/>
        </w:rPr>
        <w:fldChar w:fldCharType="separate"/>
      </w:r>
      <w:r w:rsidRPr="00EB28A7">
        <w:rPr>
          <w:rFonts w:ascii="Times New Roman" w:hAnsi="Times New Roman"/>
          <w:color w:val="000000" w:themeColor="text1"/>
        </w:rPr>
        <w:t>JOHN G. KOELTL</w:t>
      </w:r>
      <w:r w:rsidRPr="00EB28A7">
        <w:rPr>
          <w:rFonts w:ascii="Times New Roman" w:hAnsi="Times New Roman"/>
          <w:color w:val="000000" w:themeColor="text1"/>
        </w:rPr>
        <w:fldChar w:fldCharType="end"/>
      </w:r>
      <w:r w:rsidRPr="00EB28A7">
        <w:rPr>
          <w:rFonts w:ascii="Times New Roman" w:hAnsi="Times New Roman"/>
          <w:color w:val="000000" w:themeColor="text1"/>
        </w:rPr>
        <w:t>, District Judge:</w:t>
      </w:r>
    </w:p>
    <w:p w14:paraId="2C4AB9B1" w14:textId="4E4BA764" w:rsidR="00BB7A67" w:rsidRPr="00EB28A7" w:rsidRDefault="00000000" w:rsidP="00EB28A7">
      <w:pPr>
        <w:spacing w:before="200" w:after="0" w:line="240" w:lineRule="auto"/>
        <w:ind w:firstLine="360"/>
        <w:jc w:val="both"/>
        <w:rPr>
          <w:color w:val="000000" w:themeColor="text1"/>
        </w:rPr>
      </w:pPr>
      <w:bookmarkStart w:id="4" w:name="co_pp_sp_7903_374_1"/>
      <w:r w:rsidRPr="00EB28A7">
        <w:rPr>
          <w:rFonts w:ascii="Times New Roman" w:hAnsi="Times New Roman"/>
          <w:b/>
          <w:color w:val="000000" w:themeColor="text1"/>
        </w:rPr>
        <w:t>*374</w:t>
      </w:r>
      <w:bookmarkEnd w:id="4"/>
      <w:r w:rsidRPr="00EB28A7">
        <w:rPr>
          <w:rFonts w:ascii="Times New Roman" w:hAnsi="Times New Roman"/>
          <w:color w:val="000000" w:themeColor="text1"/>
        </w:rPr>
        <w:t xml:space="preserve"> The plaintiffs in this action, four book publishers, allege that the defendant, an organization whose professed mission is to provide universal access to all knowledge, infringed the plaintiffs’ copyrights in 127 books (the “Works in Suit”) by scanning print copies of the Works in Suit and lending the digital copies to users of the defendant's website without the plaintiffs’ permission. The defendant contends that it is not liable for copyright infringement because it makes fair use of the Works in Suit.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7">
        <w:r w:rsidRPr="00EB28A7">
          <w:rPr>
            <w:rFonts w:ascii="Times New Roman" w:hAnsi="Times New Roman"/>
            <w:color w:val="000000" w:themeColor="text1"/>
          </w:rPr>
          <w:t>17 U.S.C. § 107</w:t>
        </w:r>
      </w:hyperlink>
      <w:r w:rsidRPr="00EB28A7">
        <w:rPr>
          <w:rFonts w:ascii="Times New Roman" w:hAnsi="Times New Roman"/>
          <w:color w:val="000000" w:themeColor="text1"/>
        </w:rPr>
        <w:t xml:space="preserve">. The parties now cross-move for summary judgment. For the following reasons, the plaintiffs’ motion for summary judgment is </w:t>
      </w:r>
      <w:r w:rsidRPr="00EB28A7">
        <w:rPr>
          <w:rFonts w:ascii="Times New Roman" w:hAnsi="Times New Roman"/>
          <w:b/>
          <w:color w:val="000000" w:themeColor="text1"/>
        </w:rPr>
        <w:t>granted</w:t>
      </w:r>
      <w:r w:rsidRPr="00EB28A7">
        <w:rPr>
          <w:rFonts w:ascii="Times New Roman" w:hAnsi="Times New Roman"/>
          <w:color w:val="000000" w:themeColor="text1"/>
        </w:rPr>
        <w:t xml:space="preserve">, and the defendant's motion for summary judgment is </w:t>
      </w:r>
      <w:r w:rsidRPr="00EB28A7">
        <w:rPr>
          <w:rFonts w:ascii="Times New Roman" w:hAnsi="Times New Roman"/>
          <w:b/>
          <w:color w:val="000000" w:themeColor="text1"/>
        </w:rPr>
        <w:t>denied</w:t>
      </w:r>
      <w:r w:rsidRPr="00EB28A7">
        <w:rPr>
          <w:rFonts w:ascii="Times New Roman" w:hAnsi="Times New Roman"/>
          <w:color w:val="000000" w:themeColor="text1"/>
        </w:rPr>
        <w:t>.</w:t>
      </w:r>
      <w:r w:rsidR="0003334F" w:rsidRPr="00EB28A7">
        <w:rPr>
          <w:color w:val="000000" w:themeColor="text1"/>
        </w:rPr>
        <w:t xml:space="preserve"> </w:t>
      </w:r>
    </w:p>
    <w:p w14:paraId="49C27D50"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7CE605BF" w14:textId="77777777" w:rsidR="00BB7A67" w:rsidRPr="00EB28A7" w:rsidRDefault="00000000" w:rsidP="005F3001">
      <w:pPr>
        <w:spacing w:after="0" w:line="240" w:lineRule="auto"/>
        <w:jc w:val="center"/>
        <w:rPr>
          <w:rFonts w:ascii="Times New Roman" w:hAnsi="Times New Roman"/>
          <w:b/>
          <w:color w:val="000000" w:themeColor="text1"/>
        </w:rPr>
      </w:pPr>
      <w:bookmarkStart w:id="5" w:name="co_anchor_I03255ee1da0011eea78bc0286711"/>
      <w:r w:rsidRPr="00EB28A7">
        <w:rPr>
          <w:rFonts w:ascii="Times New Roman" w:hAnsi="Times New Roman"/>
          <w:b/>
          <w:color w:val="000000" w:themeColor="text1"/>
        </w:rPr>
        <w:t>I.</w:t>
      </w:r>
    </w:p>
    <w:p w14:paraId="4F211AE4" w14:textId="77777777" w:rsidR="0003334F" w:rsidRPr="00EB28A7" w:rsidRDefault="0003334F" w:rsidP="00EB28A7">
      <w:pPr>
        <w:spacing w:after="0" w:line="240" w:lineRule="auto"/>
        <w:ind w:firstLine="360"/>
        <w:jc w:val="center"/>
        <w:rPr>
          <w:color w:val="000000" w:themeColor="text1"/>
        </w:rPr>
      </w:pPr>
    </w:p>
    <w:bookmarkEnd w:id="5"/>
    <w:p w14:paraId="1F775B16" w14:textId="77777777" w:rsidR="00BB7A67" w:rsidRPr="00EB28A7" w:rsidRDefault="00000000" w:rsidP="005F3001">
      <w:pPr>
        <w:spacing w:after="0" w:line="240" w:lineRule="auto"/>
        <w:jc w:val="center"/>
        <w:rPr>
          <w:color w:val="000000" w:themeColor="text1"/>
        </w:rPr>
      </w:pPr>
      <w:r w:rsidRPr="00EB28A7">
        <w:rPr>
          <w:rFonts w:ascii="Times New Roman" w:hAnsi="Times New Roman"/>
          <w:b/>
          <w:color w:val="000000" w:themeColor="text1"/>
        </w:rPr>
        <w:t>A.</w:t>
      </w:r>
    </w:p>
    <w:p w14:paraId="40EE27A5" w14:textId="77777777" w:rsidR="00BB7A67" w:rsidRPr="00EB28A7" w:rsidRDefault="00000000" w:rsidP="00EB28A7">
      <w:pPr>
        <w:spacing w:before="200" w:after="0" w:line="240" w:lineRule="auto"/>
        <w:ind w:firstLine="360"/>
        <w:jc w:val="both"/>
        <w:rPr>
          <w:color w:val="000000" w:themeColor="text1"/>
        </w:rPr>
      </w:pPr>
      <w:r w:rsidRPr="00EB28A7">
        <w:rPr>
          <w:rFonts w:ascii="Times New Roman" w:hAnsi="Times New Roman"/>
          <w:color w:val="000000" w:themeColor="text1"/>
        </w:rPr>
        <w:t>The following facts are undisputed unless otherwise noted.</w:t>
      </w:r>
    </w:p>
    <w:p w14:paraId="0B73B7D1"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715F7C5A"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The plaintiffs -- Hachette Book Group, Inc. (“Hachette”), HarperCollins Publishers LLC (“HarperCollins”), John Wiley &amp; Sons., Inc. (“Wiley”), and Penguin Random House LLC (“Penguin”) (together, the “Publishers”) -- are four of the leading book publishers in the United States. Pls.’ 56.1, ECF No. 113, ¶ 1. They obtain from authors the exclusive rights to publish books in print and digital formats, including electronic copies of books, or “ebooks.”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63-68. Publishers and authors generally are paid for sales of each format in which a book is published.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65.</w:t>
      </w:r>
    </w:p>
    <w:p w14:paraId="77328812"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689B12A6"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The defendant, Internet Archive (“IA”), is a non-profit organization dedicated to providing “universal access to all knowledge.” Def.’s 56.1, ECF No. 98, ¶¶ 1-2. Brewster Kahle, IA's Chairman, founded the organization in 1996. Pls.’ 56.1 ¶ 216. One of IA's first projects was to document the history of the Internet by archiving every public webpage on the World Wide Web through IA's “Wayback Machine.” Def.’s 56.1 ¶ 5. IA also works with libraries, museums, universities, and the public to preserve and offer free online access to texts, audio, moving images, software, and other cultural artifacts.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6.</w:t>
      </w:r>
    </w:p>
    <w:p w14:paraId="20274ABD"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1E6B05BC"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This dispute concerns the way libraries lend ebooks. Public and academic libraries in the United States spend billions of dollars each year obtaining print books and ebooks for their patrons to borrow for free. Pls.’ 56.1 ¶ 113. Libraries usually buy their print books from publishers or wholesalers.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114. Copies of ebooks, however, are typically not bought but licensed to libraries from publishers through distributors called “aggregators.”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117. The Publishers task aggregators with ensuring that a library lends its ebooks only to the library's members.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123, 125. The Publishers also require aggregators to employ approved “digital rights management” (“DRM”) software and other security measures to prevent unauthorized copying or distribution of ebook files.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126. Demand for library ebooks has increased over the past decade. In 2012, OverDrive, the largest aggregator, processed 70 million digital checkouts of ebooks and audiobooks; by 2020, that number had risen to 430 million.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119, 164.</w:t>
      </w:r>
    </w:p>
    <w:p w14:paraId="0AC7C54E"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CE90A2B"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lastRenderedPageBreak/>
        <w:t xml:space="preserve">The Publishers use several licensing models to profit from the distribution of </w:t>
      </w:r>
      <w:bookmarkStart w:id="6" w:name="co_pp_sp_7903_375_1"/>
      <w:r w:rsidRPr="00EB28A7">
        <w:rPr>
          <w:rFonts w:ascii="Times New Roman" w:hAnsi="Times New Roman"/>
          <w:b/>
          <w:color w:val="000000" w:themeColor="text1"/>
        </w:rPr>
        <w:t>*375</w:t>
      </w:r>
      <w:bookmarkEnd w:id="6"/>
      <w:r w:rsidRPr="00EB28A7">
        <w:rPr>
          <w:rFonts w:ascii="Times New Roman" w:hAnsi="Times New Roman"/>
          <w:color w:val="000000" w:themeColor="text1"/>
        </w:rPr>
        <w:t xml:space="preserve"> ebooks to libraries.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120, 122. All four Publishers offer a “one-copy, one-user” model: Libraries pay a single fee for an ebook and patrons check out a copy of that ebook successively, subject to community-based and DRM restrictions.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127. Each Publisher offers academic libraries a perpetual term under this model, and Wiley grants perpetual one-copy, one-user licenses to academic and public libraries alike.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130-132. Hachette and Penguin limit their one-copy, one-user licenses for public libraries to one- or two-year terms, during which there is no limit on the number of times an ebook can be read and after which a library must purchase a new license.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134, 147. HarperCollins uses a “26-Circ Model,” which allows libraries to circulate an ebook twenty-six times, over any time period, before the license expires.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135-140. HarperCollins and Penguin also use a Pay-Per-Use model -- a one-time circulation to a single patron at a significantly reduced fee -- and Wiley has experimented with various subscription models.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141-146, 155, 191. The Publishers’ library expert testified, and IA does not dispute, that this “thriving ebook licensing market for libraries” has “increased in recent years” and “is predicated on licensing revenues that are paid by libraries to entities like OverDrive.”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168. For example, library ebook licenses generate around $59 million per year for Penguin.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170. Between 2015 and 2020, HarperCollins earned $46.91 million from the American library ebook market.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172.</w:t>
      </w:r>
    </w:p>
    <w:p w14:paraId="0337DC61"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110E3707"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IA offers readers a different way to read ebooks online for free. Over the past decade, IA has scanned millions of print books and made the resulting ebooks publicly available on its archive.org and openlibrary.org websites (together, the “Website”).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7, 236; Def.’s 56.1 ¶ 12. IA's basic modus operandi is to acquire print books directly or indirectly, digitally scan them, and distribute the digital copies while retaining the print copies in storage. The Open Library of Richmond (the “Open Library”), another non-profit organization run by Brewster Kahle, buys or accepts donations of print books, primarily from Better World Books (“BWB”), a for-profit used bookstore affiliated with IA and the Open Library. Pls.’ 56.1 ¶¶ 313-314, 317, 322, 338. The Open Library then sends the books to IA scanning centers, where operators turn and photograph each page using a book-digitization device called a “Scribe.”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281-283. After scanning, the print books are stored in double-stacked shipping containers and are not circulated.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310-312; Def.’s 56.1 ¶ 23.</w:t>
      </w:r>
    </w:p>
    <w:p w14:paraId="6961CD74"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6813B7AD"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IA's Website includes millions of public domain ebooks that users can download for free and read without restrictions. Def.’s 56.1 ¶¶ 158, 160. Relevant to this action, however, the Website also includes 3.6 million books protected by valid copyrights, including 33,000 of the Publishers’ titles and all of the Works in Suit. Pls.’ 56.1 ¶¶ 14, 240; Def.’s 56.1 ¶ 160. The Publishers did not authorize IA to create digital copies of the Works in Suit or to distribute those unauthorized ebook editions on IA's Website. Pls.’ 56.1 ¶ 243.</w:t>
      </w:r>
    </w:p>
    <w:p w14:paraId="577A4E33"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0A16D904"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IA does not make its ebook copies of copyright-protected works available for mass download. Instead, it professes to perform the traditional function of a library by lending only limited numbers of these works at a time through “Controlled Digital Lending,” or “CDL.” Def.’s 56.1 ¶ 11. CDL's central tenet, according to a September 2018 Statement and White Paper by a group of librarians, is that an entity that owns a physical book can scan that book and “circulate [the] digitized title in place of [the] physical one in a controlled manner.” Pls.’ 56.1 ¶ 436. CDL's most critical component is a one-to-one “owned to loaned ratio.”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Thus, a library </w:t>
      </w:r>
      <w:bookmarkStart w:id="7" w:name="co_pp_sp_7903_376_1"/>
      <w:r w:rsidRPr="00EB28A7">
        <w:rPr>
          <w:rFonts w:ascii="Times New Roman" w:hAnsi="Times New Roman"/>
          <w:b/>
          <w:color w:val="000000" w:themeColor="text1"/>
        </w:rPr>
        <w:t>*376</w:t>
      </w:r>
      <w:bookmarkEnd w:id="7"/>
      <w:r w:rsidRPr="00EB28A7">
        <w:rPr>
          <w:rFonts w:ascii="Times New Roman" w:hAnsi="Times New Roman"/>
          <w:color w:val="000000" w:themeColor="text1"/>
        </w:rPr>
        <w:t xml:space="preserve"> or organization that practices CDL will seek to “only loan simultaneously the number of copies that it has legitimately acquired.”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“For example, if a library owns three copies of a title and digitizes one copy, it may use CDL to circulate one digital copy and two print, or three digital copies, or two digital copies and one print; in all cases, it could only circulate the same number of copies that it owned before digitization.”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According to IA, CDL is especially helpful for patrons who live far from a brick-and-mortar library, patrons seeking a book not available from their local library, patrons with disabilities that make it difficult to hold or read print books, and patrons who want brief or spontaneous access to books and for whom it would not be worth a trip to a brick-and-mortar library. Def.’s 56.1 ¶¶ 55-56.</w:t>
      </w:r>
    </w:p>
    <w:p w14:paraId="299023CE"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lastRenderedPageBreak/>
        <w:t> </w:t>
      </w:r>
    </w:p>
    <w:p w14:paraId="19BA55E7" w14:textId="6FC5080A"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Under IA's implementation of CDL, two factors determine the number of digital copies of a book that can be borrowed at any time from IA's Website.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50. First, IA makes available one digital copy for each non-circulating print book it keeps in storage.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51. Second, IA partners with libraries to “contribute” the number of their print copies of the book toward the number of lendable copies on IA's Website.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52. Even if a partner library has multiple copies of a book, IA counts only one additional copy per library.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For example, if IA owns one non-circulating print copy of Laura Ingalls Wilder's </w:t>
      </w:r>
      <w:r w:rsidRPr="00EB28A7">
        <w:rPr>
          <w:rFonts w:ascii="Times New Roman" w:hAnsi="Times New Roman"/>
          <w:color w:val="000000" w:themeColor="text1"/>
          <w:u w:val="single" w:color="000000"/>
        </w:rPr>
        <w:t>Little House on the Prairie</w:t>
      </w:r>
      <w:r w:rsidRPr="00EB28A7">
        <w:rPr>
          <w:rFonts w:ascii="Times New Roman" w:hAnsi="Times New Roman"/>
          <w:color w:val="000000" w:themeColor="text1"/>
        </w:rPr>
        <w:t xml:space="preserve"> (1932), and three partner libraries each contribute a copy of the book, IA would lend its digital copy of </w:t>
      </w:r>
      <w:r w:rsidRPr="00EB28A7">
        <w:rPr>
          <w:rFonts w:ascii="Times New Roman" w:hAnsi="Times New Roman"/>
          <w:color w:val="000000" w:themeColor="text1"/>
          <w:u w:val="single" w:color="000000"/>
        </w:rPr>
        <w:t>Little House on the Prairie</w:t>
      </w:r>
      <w:r w:rsidRPr="00EB28A7">
        <w:rPr>
          <w:rFonts w:ascii="Times New Roman" w:hAnsi="Times New Roman"/>
          <w:color w:val="000000" w:themeColor="text1"/>
        </w:rPr>
        <w:t xml:space="preserve"> to up to four patrons at a time.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53.</w:t>
      </w:r>
      <w:r w:rsidR="00EB28A7" w:rsidRPr="00EB28A7">
        <w:rPr>
          <w:rStyle w:val="FootnoteReference"/>
          <w:rFonts w:ascii="Times New Roman" w:hAnsi="Times New Roman"/>
          <w:color w:val="000000" w:themeColor="text1"/>
        </w:rPr>
        <w:footnoteReference w:customMarkFollows="1" w:id="1"/>
        <w:t>2</w:t>
      </w:r>
      <w:r w:rsidR="00EB28A7" w:rsidRPr="00EB28A7">
        <w:rPr>
          <w:color w:val="000000" w:themeColor="text1"/>
        </w:rPr>
        <w:t xml:space="preserve"> </w:t>
      </w:r>
    </w:p>
    <w:p w14:paraId="1C7E3E03"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4247C5A"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Around 2018, IA began expanding significantly its lending capacity of copyright-protected works through the “Open Libraries” project. Pls.’ 56.1 ¶ 355. Libraries now can “pool[ ] their physical collections” with IA “in order to make more lendable copies of digital books available to their users and the world.”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363. To participate, a Partner Library sends its catalogue to IA to run an “overlap analysis” that compares ISBN numbers for the Partner Library's physical holdings with IA's digital holdings.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365. Whenever a book in the Partner Library's catalogue matches an ebook on IA's Website, IA increases by one the number of concurrent checkouts of that book allowed on the Website.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367. As of late 2021, 62 Partner Libraries, including 13 public libraries, had contributed books through IA's overlap analysis.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392. IA encourages Partner Libraries to populate their websites with links to IA's Website.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393-396.</w:t>
      </w:r>
    </w:p>
    <w:p w14:paraId="26C34B02"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D215C0D" w14:textId="7D39EB8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Anyone can become a patron of IA, and borrow up to ten ebooks at a time for up to fourteen days each, by submitting a valid email address. Def.’s 56.1 ¶¶ 25-26. IA never charges patrons fees for any service, including borrowing books.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25. The Website has titles in popular categories, including Romance, Thrillers, “Books we Love,” and “Trending Books.” Pls.’ 56.1 ¶¶ 514-516. Patrons can read books they have checked out on IA's BookReader web browser platform, or they can download a “High Quality” encrypted PDF or ePub version of the ebook.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207-209, 277; Def.’s 56.1 ¶¶ 32, 34. IA secures its downloadable </w:t>
      </w:r>
      <w:bookmarkStart w:id="8" w:name="co_pp_sp_7903_377_1"/>
      <w:r w:rsidRPr="00EB28A7">
        <w:rPr>
          <w:rFonts w:ascii="Times New Roman" w:hAnsi="Times New Roman"/>
          <w:b/>
          <w:color w:val="000000" w:themeColor="text1"/>
        </w:rPr>
        <w:t>*377</w:t>
      </w:r>
      <w:bookmarkEnd w:id="8"/>
      <w:r w:rsidRPr="00EB28A7">
        <w:rPr>
          <w:rFonts w:ascii="Times New Roman" w:hAnsi="Times New Roman"/>
          <w:color w:val="000000" w:themeColor="text1"/>
        </w:rPr>
        <w:t xml:space="preserve"> versions with software that prevents the patron from copying, accessing, or distributing the book after the loan period. Def.’s 56.1 ¶ 34. The BookReader application also has a “Read Aloud” feature that converts the text to audio and plays it aloud. Pls.’ 56.1 ¶ 276. After a book is checked out, a “Purchase at Better World Books” button appears at the top of the browser window.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346. This button links to BWB's website, where patrons can buy a used print copy of the book.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347. BWB pays IA whenever someone buys a book after using the “Purchase at Better World Books” link.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IA's Website also includes a link to “Donate” to IA.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348.</w:t>
      </w:r>
    </w:p>
    <w:p w14:paraId="73D52DC5"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773D1AE7"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In March 2020, the Covid-19 pandemic closed libraries nationwide and, by IA's estimation, took 650 million print books out of circulation. Def.’s 56.1 ¶ 70. Judging itself “uniquely positioned to be able to address this problem quickly and efficiently,” on March 24, 2020, IA launched what it called the National Emergency Library (“NEL”), intending it to “run through June 30, 2020, or the end of the US national emergency, whichever is later.”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72, 74. During the NEL, IA lifted the technical controls enforcing its one-to-one owned-to-loaned ratio and allowed up to ten thousand patrons at a time to borrow each ebook on the Website. Pl.’s 56.1 ¶¶ 542-543, 547. IA ended the NEL on June 16, 2020, shortly after this action was filed, and returned to its “traditional controlled digital lending,” which remains in effect.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571; Def.’s 56.1 ¶ 96.</w:t>
      </w:r>
    </w:p>
    <w:p w14:paraId="7E3E1031"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56DD822E" w14:textId="5030A5A2"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lastRenderedPageBreak/>
        <w:t xml:space="preserve">In the two years after the NEL, IA's user base increased from 2.6 million to about 6 million. Pls.’ 56.1 ¶¶ 248, 250. As of 2022, IA hosts about 70,000 daily ebook “borrows.”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249.</w:t>
      </w:r>
    </w:p>
    <w:p w14:paraId="0AD7F448" w14:textId="77777777" w:rsidR="00BB7A67" w:rsidRPr="00EB28A7" w:rsidRDefault="00000000" w:rsidP="005F3001">
      <w:pPr>
        <w:spacing w:before="400" w:after="0" w:line="240" w:lineRule="auto"/>
        <w:jc w:val="center"/>
        <w:rPr>
          <w:color w:val="000000" w:themeColor="text1"/>
        </w:rPr>
      </w:pPr>
      <w:bookmarkStart w:id="9" w:name="co_anchor_I032fe631da0011eea78bc0286711"/>
      <w:r w:rsidRPr="00EB28A7">
        <w:rPr>
          <w:rFonts w:ascii="Times New Roman" w:hAnsi="Times New Roman"/>
          <w:b/>
          <w:color w:val="000000" w:themeColor="text1"/>
        </w:rPr>
        <w:t>B.</w:t>
      </w:r>
    </w:p>
    <w:bookmarkEnd w:id="9"/>
    <w:p w14:paraId="19C33245" w14:textId="77777777" w:rsidR="00BB7A67" w:rsidRPr="00EB28A7" w:rsidRDefault="00000000" w:rsidP="00EB28A7">
      <w:pPr>
        <w:spacing w:before="200" w:after="0" w:line="240" w:lineRule="auto"/>
        <w:ind w:firstLine="360"/>
        <w:jc w:val="both"/>
        <w:rPr>
          <w:color w:val="000000" w:themeColor="text1"/>
        </w:rPr>
      </w:pPr>
      <w:r w:rsidRPr="00EB28A7">
        <w:rPr>
          <w:rFonts w:ascii="Times New Roman" w:hAnsi="Times New Roman"/>
          <w:color w:val="000000" w:themeColor="text1"/>
        </w:rPr>
        <w:t xml:space="preserve">The Publishers filed this action on June 1, 2020, alleging that IA infringed their copyrights in the 127 Works in Suit. Compl. ¶ 2. The Works in Suit are a range of published fiction and non-fiction works, including William Golding's </w:t>
      </w:r>
      <w:r w:rsidRPr="00EB28A7">
        <w:rPr>
          <w:rFonts w:ascii="Times New Roman" w:hAnsi="Times New Roman"/>
          <w:color w:val="000000" w:themeColor="text1"/>
          <w:u w:val="single" w:color="000000"/>
        </w:rPr>
        <w:t>Lord of the Flies</w:t>
      </w:r>
      <w:r w:rsidRPr="00EB28A7">
        <w:rPr>
          <w:rFonts w:ascii="Times New Roman" w:hAnsi="Times New Roman"/>
          <w:color w:val="000000" w:themeColor="text1"/>
        </w:rPr>
        <w:t xml:space="preserve"> (1954), Toni Morrison's </w:t>
      </w:r>
      <w:r w:rsidRPr="00EB28A7">
        <w:rPr>
          <w:rFonts w:ascii="Times New Roman" w:hAnsi="Times New Roman"/>
          <w:color w:val="000000" w:themeColor="text1"/>
          <w:u w:val="single" w:color="000000"/>
        </w:rPr>
        <w:t>The Bluest Eye</w:t>
      </w:r>
      <w:r w:rsidRPr="00EB28A7">
        <w:rPr>
          <w:rFonts w:ascii="Times New Roman" w:hAnsi="Times New Roman"/>
          <w:color w:val="000000" w:themeColor="text1"/>
        </w:rPr>
        <w:t xml:space="preserve"> (1970), Zora Neale Hurston's </w:t>
      </w:r>
      <w:r w:rsidRPr="00EB28A7">
        <w:rPr>
          <w:rFonts w:ascii="Times New Roman" w:hAnsi="Times New Roman"/>
          <w:color w:val="000000" w:themeColor="text1"/>
          <w:u w:val="single" w:color="000000"/>
        </w:rPr>
        <w:t>Their Eyes Were Watching God</w:t>
      </w:r>
      <w:r w:rsidRPr="00EB28A7">
        <w:rPr>
          <w:rFonts w:ascii="Times New Roman" w:hAnsi="Times New Roman"/>
          <w:color w:val="000000" w:themeColor="text1"/>
        </w:rPr>
        <w:t xml:space="preserve"> (1937), young adult novels by Daniel Handler (pen name Lemony Snicket), and Patrick Lencioni's best-selling management books. Pls.’ 56.1 ¶ 199; </w:t>
      </w:r>
      <w:r w:rsidRPr="00EB28A7">
        <w:rPr>
          <w:rFonts w:ascii="Times New Roman" w:hAnsi="Times New Roman"/>
          <w:color w:val="000000" w:themeColor="text1"/>
          <w:u w:val="single" w:color="000000"/>
        </w:rPr>
        <w:t>see also</w:t>
      </w:r>
      <w:r w:rsidRPr="00EB28A7">
        <w:rPr>
          <w:rFonts w:ascii="Times New Roman" w:hAnsi="Times New Roman"/>
          <w:color w:val="000000" w:themeColor="text1"/>
        </w:rPr>
        <w:t xml:space="preserve"> ECF No. 1, Ex. A (listing the Works in Suit). The author of each Work in Suit assigned to one of the Publishers the exclusive rights to publish the Work in print and ebook form.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33. All the Works in Suit are available as authorized ebooks that may be purchased by retail customers or licensed to libraries.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201.</w:t>
      </w:r>
    </w:p>
    <w:p w14:paraId="706C38CF"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75F700DA" w14:textId="73BA383D"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On July 28, 2020, IA answered the Complaint, principally asserting a defense of “fair use” with respect to its lending of the Works in Suit through IA's online library generally and during the NEL specifically. Answer, ECF No. 33, at 24. After extensive discovery, the parties now cross-move for summary judgment on IA's liability for copyright infringement.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ECF Nos. 87, 97.</w:t>
      </w:r>
    </w:p>
    <w:p w14:paraId="1FE895BF" w14:textId="77777777" w:rsidR="00BB7A67" w:rsidRPr="00EB28A7" w:rsidRDefault="00000000" w:rsidP="005F3001">
      <w:pPr>
        <w:spacing w:before="400" w:after="0" w:line="240" w:lineRule="auto"/>
        <w:jc w:val="center"/>
        <w:rPr>
          <w:color w:val="000000" w:themeColor="text1"/>
        </w:rPr>
      </w:pPr>
      <w:bookmarkStart w:id="10" w:name="co_anchor_I03311eb1da0011eea78bc0286711"/>
      <w:r w:rsidRPr="00EB28A7">
        <w:rPr>
          <w:rFonts w:ascii="Times New Roman" w:hAnsi="Times New Roman"/>
          <w:b/>
          <w:color w:val="000000" w:themeColor="text1"/>
        </w:rPr>
        <w:t>II.</w:t>
      </w:r>
    </w:p>
    <w:bookmarkEnd w:id="10"/>
    <w:p w14:paraId="38C5962E" w14:textId="5C060DCA" w:rsidR="00BB7A67" w:rsidRPr="00EB28A7" w:rsidRDefault="00000000" w:rsidP="00EB28A7">
      <w:pPr>
        <w:spacing w:before="200" w:after="0" w:line="240" w:lineRule="auto"/>
        <w:ind w:firstLine="360"/>
        <w:jc w:val="both"/>
        <w:rPr>
          <w:color w:val="000000" w:themeColor="text1"/>
        </w:rPr>
      </w:pPr>
      <w:r w:rsidRPr="00EB28A7">
        <w:rPr>
          <w:rFonts w:ascii="Times New Roman" w:hAnsi="Times New Roman"/>
          <w:color w:val="000000" w:themeColor="text1"/>
        </w:rPr>
        <w:t xml:space="preserve">The standard for granting summary judgment is well established. “The Court shall grant summary judgment if the movant shows that there is no genuine dispute as to any material fact and the movant is entitled to judgment as a matter of law.” </w:t>
      </w:r>
      <w:hyperlink r:id="rId8">
        <w:r w:rsidRPr="00EB28A7">
          <w:rPr>
            <w:rFonts w:ascii="Times New Roman" w:hAnsi="Times New Roman"/>
            <w:color w:val="000000" w:themeColor="text1"/>
          </w:rPr>
          <w:t>Fed. R. Civ. P. 56(a)</w:t>
        </w:r>
      </w:hyperlink>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see also</w:t>
      </w:r>
      <w:r w:rsidRPr="00EB28A7">
        <w:rPr>
          <w:rFonts w:ascii="Times New Roman" w:hAnsi="Times New Roman"/>
          <w:color w:val="000000" w:themeColor="text1"/>
        </w:rPr>
        <w:t xml:space="preserve"> </w:t>
      </w:r>
      <w:hyperlink r:id="rId9" w:anchor="co_pp_sp_780_322">
        <w:r w:rsidRPr="00EB28A7">
          <w:rPr>
            <w:rFonts w:ascii="Times New Roman" w:hAnsi="Times New Roman"/>
            <w:color w:val="000000" w:themeColor="text1"/>
            <w:u w:val="single" w:color="0E568C"/>
          </w:rPr>
          <w:t>Celotex Corp. v. Catrett</w:t>
        </w:r>
        <w:r w:rsidRPr="00EB28A7">
          <w:rPr>
            <w:rFonts w:ascii="Times New Roman" w:hAnsi="Times New Roman"/>
            <w:color w:val="000000" w:themeColor="text1"/>
          </w:rPr>
          <w:t>, 477 U.S. 317, 322-23, 106 S.Ct. 2548, 91 L.Ed.2d 265 (1986)</w:t>
        </w:r>
      </w:hyperlink>
      <w:r w:rsidRPr="00EB28A7">
        <w:rPr>
          <w:rFonts w:ascii="Times New Roman" w:hAnsi="Times New Roman"/>
          <w:color w:val="000000" w:themeColor="text1"/>
        </w:rPr>
        <w:t xml:space="preserve">. “[T]he trial court's task at the summary judgment motion stage of the litigation is carefully limited to discerning whether there are any genuine issues of material fact to be tried, not to deciding them. Its duty, in </w:t>
      </w:r>
      <w:bookmarkStart w:id="11" w:name="co_pp_sp_7903_378_1"/>
      <w:r w:rsidRPr="00EB28A7">
        <w:rPr>
          <w:rFonts w:ascii="Times New Roman" w:hAnsi="Times New Roman"/>
          <w:b/>
          <w:color w:val="000000" w:themeColor="text1"/>
        </w:rPr>
        <w:t>*378</w:t>
      </w:r>
      <w:bookmarkEnd w:id="11"/>
      <w:r w:rsidRPr="00EB28A7">
        <w:rPr>
          <w:rFonts w:ascii="Times New Roman" w:hAnsi="Times New Roman"/>
          <w:color w:val="000000" w:themeColor="text1"/>
        </w:rPr>
        <w:t xml:space="preserve"> short, is confined at this point to issue-finding; it does not extend to issue-resolution.” </w:t>
      </w:r>
      <w:hyperlink r:id="rId10" w:anchor="co_pp_sp_506_1224">
        <w:r w:rsidRPr="00EB28A7">
          <w:rPr>
            <w:rFonts w:ascii="Times New Roman" w:hAnsi="Times New Roman"/>
            <w:color w:val="000000" w:themeColor="text1"/>
            <w:u w:val="single" w:color="0E568C"/>
          </w:rPr>
          <w:t>Gallo v. Prudential Residential Servs., Ltd. P'ship</w:t>
        </w:r>
        <w:r w:rsidRPr="00EB28A7">
          <w:rPr>
            <w:rFonts w:ascii="Times New Roman" w:hAnsi="Times New Roman"/>
            <w:color w:val="000000" w:themeColor="text1"/>
          </w:rPr>
          <w:t>, 22 F.3d 1219, 1224 (2d Cir. 1994)</w:t>
        </w:r>
      </w:hyperlink>
      <w:r w:rsidRPr="00EB28A7">
        <w:rPr>
          <w:rFonts w:ascii="Times New Roman" w:hAnsi="Times New Roman"/>
          <w:color w:val="000000" w:themeColor="text1"/>
        </w:rPr>
        <w:t xml:space="preserve">. The moving party bears the initial burden of “informing the district court of the basis of its motion” and identifying the matter that “it believes demonstrate[s] the absence of a genuine issue of material fact.” </w:t>
      </w:r>
      <w:hyperlink r:id="rId11" w:anchor="co_pp_sp_780_323">
        <w:r w:rsidRPr="00EB28A7">
          <w:rPr>
            <w:rFonts w:ascii="Times New Roman" w:hAnsi="Times New Roman"/>
            <w:color w:val="000000" w:themeColor="text1"/>
            <w:u w:val="single" w:color="0E568C"/>
          </w:rPr>
          <w:t>Celotex</w:t>
        </w:r>
        <w:r w:rsidRPr="00EB28A7">
          <w:rPr>
            <w:rFonts w:ascii="Times New Roman" w:hAnsi="Times New Roman"/>
            <w:color w:val="000000" w:themeColor="text1"/>
          </w:rPr>
          <w:t>, 477 U.S. at 323, 106 S.Ct. 2548</w:t>
        </w:r>
      </w:hyperlink>
      <w:r w:rsidRPr="00EB28A7">
        <w:rPr>
          <w:rFonts w:ascii="Times New Roman" w:hAnsi="Times New Roman"/>
          <w:color w:val="000000" w:themeColor="text1"/>
        </w:rPr>
        <w:t xml:space="preserve">. The substantive law governing the case will identify those facts that are material and “[o]nly disputes over facts that might affect the outcome of the suit under the governing law will properly preclude the entry of summary judgment.” </w:t>
      </w:r>
      <w:hyperlink r:id="rId12" w:anchor="co_pp_sp_780_248">
        <w:r w:rsidRPr="00EB28A7">
          <w:rPr>
            <w:rFonts w:ascii="Times New Roman" w:hAnsi="Times New Roman"/>
            <w:color w:val="000000" w:themeColor="text1"/>
            <w:u w:val="single" w:color="0E568C"/>
          </w:rPr>
          <w:t>Anderson v. Liberty Lobby, Inc.</w:t>
        </w:r>
        <w:r w:rsidRPr="00EB28A7">
          <w:rPr>
            <w:rFonts w:ascii="Times New Roman" w:hAnsi="Times New Roman"/>
            <w:color w:val="000000" w:themeColor="text1"/>
          </w:rPr>
          <w:t>, 477 U.S. 242, 248, 106 S.Ct. 2505, 91 L.Ed.2d 202 (1986)</w:t>
        </w:r>
      </w:hyperlink>
      <w:r w:rsidRPr="00EB28A7">
        <w:rPr>
          <w:rFonts w:ascii="Times New Roman" w:hAnsi="Times New Roman"/>
          <w:color w:val="000000" w:themeColor="text1"/>
        </w:rPr>
        <w:t>.</w:t>
      </w:r>
      <w:r w:rsidR="0003334F" w:rsidRPr="00EB28A7">
        <w:rPr>
          <w:color w:val="000000" w:themeColor="text1"/>
        </w:rPr>
        <w:t xml:space="preserve"> </w:t>
      </w:r>
    </w:p>
    <w:p w14:paraId="0F1F3BBB"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6328F71" w14:textId="4DE91AE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In determining whether summary judgment is appropriate, the Court must resolve all ambiguities and draw all reasonable inferences against the moving party. </w:t>
      </w:r>
      <w:hyperlink r:id="rId13" w:anchor="co_pp_sp_780_587">
        <w:r w:rsidRPr="00EB28A7">
          <w:rPr>
            <w:rFonts w:ascii="Times New Roman" w:hAnsi="Times New Roman"/>
            <w:color w:val="000000" w:themeColor="text1"/>
            <w:u w:val="single" w:color="0E568C"/>
          </w:rPr>
          <w:t>Matsushita Elec. Indus. Co. v. Zenith Radio Corp.</w:t>
        </w:r>
        <w:r w:rsidRPr="00EB28A7">
          <w:rPr>
            <w:rFonts w:ascii="Times New Roman" w:hAnsi="Times New Roman"/>
            <w:color w:val="000000" w:themeColor="text1"/>
          </w:rPr>
          <w:t>, 475 U.S. 574, 587, 106 S.Ct. 1348, 89 L.Ed.2d 538 (1986)</w:t>
        </w:r>
      </w:hyperlink>
      <w:r w:rsidRPr="00EB28A7">
        <w:rPr>
          <w:rFonts w:ascii="Times New Roman" w:hAnsi="Times New Roman"/>
          <w:color w:val="000000" w:themeColor="text1"/>
        </w:rPr>
        <w:t xml:space="preserve">. If the moving party meets its burden, the nonmoving party must produce evidence in the record and “may not rely simply on conclusory statements or on contentions that the affidavits supporting the motion are not credible.” </w:t>
      </w:r>
      <w:hyperlink r:id="rId14" w:anchor="co_pp_sp_350_532">
        <w:r w:rsidRPr="00EB28A7">
          <w:rPr>
            <w:rFonts w:ascii="Times New Roman" w:hAnsi="Times New Roman"/>
            <w:color w:val="000000" w:themeColor="text1"/>
            <w:u w:val="single" w:color="0E568C"/>
          </w:rPr>
          <w:t>Ying Jing Gan v. City of New York</w:t>
        </w:r>
        <w:r w:rsidRPr="00EB28A7">
          <w:rPr>
            <w:rFonts w:ascii="Times New Roman" w:hAnsi="Times New Roman"/>
            <w:color w:val="000000" w:themeColor="text1"/>
          </w:rPr>
          <w:t>, 996 F.2d 522, 532 (2d Cir. 1993)</w:t>
        </w:r>
      </w:hyperlink>
      <w:r w:rsidRPr="00EB28A7">
        <w:rPr>
          <w:rFonts w:ascii="Times New Roman" w:hAnsi="Times New Roman"/>
          <w:color w:val="000000" w:themeColor="text1"/>
        </w:rPr>
        <w:t xml:space="preserve">. When there are cross motions for summary judgment, the Court must assess each of the motions and determine whether either party is entitled to judgment as a matter of law. </w:t>
      </w:r>
      <w:hyperlink r:id="rId15" w:anchor="co_pp_sp_4637_574">
        <w:r w:rsidRPr="00EB28A7">
          <w:rPr>
            <w:rFonts w:ascii="Times New Roman" w:hAnsi="Times New Roman"/>
            <w:color w:val="000000" w:themeColor="text1"/>
            <w:u w:val="single" w:color="0E568C"/>
          </w:rPr>
          <w:t>Admiral Indem. Co. v. Travelers Cas. &amp; Sur. Co. of Am.</w:t>
        </w:r>
        <w:r w:rsidRPr="00EB28A7">
          <w:rPr>
            <w:rFonts w:ascii="Times New Roman" w:hAnsi="Times New Roman"/>
            <w:color w:val="000000" w:themeColor="text1"/>
          </w:rPr>
          <w:t>, 881 F. Supp. 2d 570, 574 (S.D.N.Y. 2012)</w:t>
        </w:r>
      </w:hyperlink>
      <w:r w:rsidRPr="00EB28A7">
        <w:rPr>
          <w:rFonts w:ascii="Times New Roman" w:hAnsi="Times New Roman"/>
          <w:color w:val="000000" w:themeColor="text1"/>
        </w:rPr>
        <w:t>.</w:t>
      </w:r>
    </w:p>
    <w:p w14:paraId="7CB5AA34" w14:textId="77777777" w:rsidR="00BB7A67" w:rsidRPr="00EB28A7" w:rsidRDefault="00000000" w:rsidP="005F3001">
      <w:pPr>
        <w:spacing w:before="400" w:after="0" w:line="240" w:lineRule="auto"/>
        <w:jc w:val="center"/>
        <w:rPr>
          <w:color w:val="000000" w:themeColor="text1"/>
        </w:rPr>
      </w:pPr>
      <w:bookmarkStart w:id="12" w:name="co_anchor_I033368a1da0011eea78bc0286711"/>
      <w:r w:rsidRPr="00EB28A7">
        <w:rPr>
          <w:rFonts w:ascii="Times New Roman" w:hAnsi="Times New Roman"/>
          <w:b/>
          <w:color w:val="000000" w:themeColor="text1"/>
        </w:rPr>
        <w:t>III.</w:t>
      </w:r>
    </w:p>
    <w:p w14:paraId="604F8A05" w14:textId="77777777" w:rsidR="00BB7A67" w:rsidRPr="00EB28A7" w:rsidRDefault="00000000" w:rsidP="00EB28A7">
      <w:pPr>
        <w:spacing w:before="200" w:after="0" w:line="240" w:lineRule="auto"/>
        <w:ind w:firstLine="360"/>
        <w:jc w:val="both"/>
        <w:rPr>
          <w:color w:val="000000" w:themeColor="text1"/>
        </w:rPr>
      </w:pPr>
      <w:bookmarkStart w:id="13" w:name="co_anchor_B12073617167_1"/>
      <w:bookmarkEnd w:id="12"/>
      <w:bookmarkEnd w:id="13"/>
      <w:r w:rsidRPr="00EB28A7">
        <w:rPr>
          <w:rFonts w:ascii="Times New Roman" w:hAnsi="Times New Roman"/>
          <w:color w:val="000000" w:themeColor="text1"/>
        </w:rPr>
        <w:t xml:space="preserve">The Constitution empowers Congress to enact copyright laws “[t]o promote the Progress of Science and useful Arts.” </w:t>
      </w:r>
      <w:hyperlink r:id="rId16">
        <w:r w:rsidRPr="00EB28A7">
          <w:rPr>
            <w:rFonts w:ascii="Times New Roman" w:hAnsi="Times New Roman"/>
            <w:color w:val="000000" w:themeColor="text1"/>
          </w:rPr>
          <w:t>U.S. Const. art. I, § 8, cl. 8</w:t>
        </w:r>
      </w:hyperlink>
      <w:r w:rsidRPr="00EB28A7">
        <w:rPr>
          <w:rFonts w:ascii="Times New Roman" w:hAnsi="Times New Roman"/>
          <w:color w:val="000000" w:themeColor="text1"/>
        </w:rPr>
        <w:t xml:space="preserve">. “The Copyright Act furthers this core purpose by granting </w:t>
      </w:r>
      <w:r w:rsidRPr="00EB28A7">
        <w:rPr>
          <w:rFonts w:ascii="Times New Roman" w:hAnsi="Times New Roman"/>
          <w:color w:val="000000" w:themeColor="text1"/>
        </w:rPr>
        <w:lastRenderedPageBreak/>
        <w:t xml:space="preserve">authors a limited monopoly over (and thus the opportunity to profit from) the dissemination of their original works of authorship.” </w:t>
      </w:r>
      <w:hyperlink r:id="rId17" w:anchor="co_pp_sp_506_95">
        <w:r w:rsidRPr="00EB28A7">
          <w:rPr>
            <w:rFonts w:ascii="Times New Roman" w:hAnsi="Times New Roman"/>
            <w:color w:val="000000" w:themeColor="text1"/>
            <w:u w:val="single" w:color="0E568C"/>
          </w:rPr>
          <w:t>Authors Guild, Inc. v. HathiTrust</w:t>
        </w:r>
        <w:r w:rsidRPr="00EB28A7">
          <w:rPr>
            <w:rFonts w:ascii="Times New Roman" w:hAnsi="Times New Roman"/>
            <w:color w:val="000000" w:themeColor="text1"/>
          </w:rPr>
          <w:t>, 755 F.3d 87, 95 (2d Cir. 2014)</w:t>
        </w:r>
      </w:hyperlink>
      <w:r w:rsidRPr="00EB28A7">
        <w:rPr>
          <w:rFonts w:ascii="Times New Roman" w:hAnsi="Times New Roman"/>
          <w:color w:val="000000" w:themeColor="text1"/>
        </w:rPr>
        <w:t xml:space="preserve">. “The owner of a copyright has the exclusive right to -- or to license others to -- [1] reproduce, [2] perform publicly, [3] display publicly, [4] prepare derivative works of, and [5] distribute copies of, his copyrighted work.” </w:t>
      </w:r>
      <w:hyperlink r:id="rId18" w:anchor="co_pp_sp_506_117">
        <w:r w:rsidRPr="00EB28A7">
          <w:rPr>
            <w:rFonts w:ascii="Times New Roman" w:hAnsi="Times New Roman"/>
            <w:color w:val="000000" w:themeColor="text1"/>
            <w:u w:val="single" w:color="0E568C"/>
          </w:rPr>
          <w:t>Arista Records, LLC v. Doe 3</w:t>
        </w:r>
        <w:r w:rsidRPr="00EB28A7">
          <w:rPr>
            <w:rFonts w:ascii="Times New Roman" w:hAnsi="Times New Roman"/>
            <w:color w:val="000000" w:themeColor="text1"/>
          </w:rPr>
          <w:t>, 604 F.3d 110, 117 (2d Cir. 2010)</w:t>
        </w:r>
      </w:hyperlink>
      <w:r w:rsidRPr="00EB28A7">
        <w:rPr>
          <w:rFonts w:ascii="Times New Roman" w:hAnsi="Times New Roman"/>
          <w:color w:val="000000" w:themeColor="text1"/>
        </w:rPr>
        <w:t xml:space="preserve"> (citing </w:t>
      </w:r>
      <w:hyperlink r:id="rId19">
        <w:r w:rsidRPr="00EB28A7">
          <w:rPr>
            <w:rFonts w:ascii="Times New Roman" w:hAnsi="Times New Roman"/>
            <w:color w:val="000000" w:themeColor="text1"/>
          </w:rPr>
          <w:t>17 U.S.C. § 106</w:t>
        </w:r>
      </w:hyperlink>
      <w:r w:rsidRPr="00EB28A7">
        <w:rPr>
          <w:rFonts w:ascii="Times New Roman" w:hAnsi="Times New Roman"/>
          <w:color w:val="000000" w:themeColor="text1"/>
        </w:rPr>
        <w:t xml:space="preserve">). “To establish copyright infringement, two elements must be proven: (1) ownership of a valid copyright, and (2) copying of constituent elements of the work that are original.” </w:t>
      </w:r>
      <w:hyperlink r:id="rId20" w:anchor="co_pp_sp_506_587">
        <w:r w:rsidRPr="00EB28A7">
          <w:rPr>
            <w:rFonts w:ascii="Times New Roman" w:hAnsi="Times New Roman"/>
            <w:color w:val="000000" w:themeColor="text1"/>
            <w:u w:val="single" w:color="0E568C"/>
          </w:rPr>
          <w:t>Williams v. Crichton</w:t>
        </w:r>
        <w:r w:rsidRPr="00EB28A7">
          <w:rPr>
            <w:rFonts w:ascii="Times New Roman" w:hAnsi="Times New Roman"/>
            <w:color w:val="000000" w:themeColor="text1"/>
          </w:rPr>
          <w:t>, 84 F.3d 581, 587 (2d Cir. 1996)</w:t>
        </w:r>
      </w:hyperlink>
      <w:r w:rsidRPr="00EB28A7">
        <w:rPr>
          <w:rFonts w:ascii="Times New Roman" w:hAnsi="Times New Roman"/>
          <w:color w:val="000000" w:themeColor="text1"/>
        </w:rPr>
        <w:t xml:space="preserve">. “The word ‘copying’ is shorthand for the infringing of any of the copyright owner's five exclusive rights described in </w:t>
      </w:r>
      <w:hyperlink r:id="rId21">
        <w:r w:rsidRPr="00EB28A7">
          <w:rPr>
            <w:rFonts w:ascii="Times New Roman" w:hAnsi="Times New Roman"/>
            <w:color w:val="000000" w:themeColor="text1"/>
          </w:rPr>
          <w:t>§ 106</w:t>
        </w:r>
      </w:hyperlink>
      <w:r w:rsidRPr="00EB28A7">
        <w:rPr>
          <w:rFonts w:ascii="Times New Roman" w:hAnsi="Times New Roman"/>
          <w:color w:val="000000" w:themeColor="text1"/>
        </w:rPr>
        <w:t xml:space="preserve">.” </w:t>
      </w:r>
      <w:hyperlink r:id="rId22" w:anchor="co_pp_sp_506_117">
        <w:r w:rsidRPr="00EB28A7">
          <w:rPr>
            <w:rFonts w:ascii="Times New Roman" w:hAnsi="Times New Roman"/>
            <w:color w:val="000000" w:themeColor="text1"/>
            <w:u w:val="single" w:color="0E568C"/>
          </w:rPr>
          <w:t>Arista</w:t>
        </w:r>
        <w:r w:rsidRPr="00EB28A7">
          <w:rPr>
            <w:rFonts w:ascii="Times New Roman" w:hAnsi="Times New Roman"/>
            <w:color w:val="000000" w:themeColor="text1"/>
          </w:rPr>
          <w:t>, 604 F.3d at 117</w:t>
        </w:r>
      </w:hyperlink>
      <w:r w:rsidRPr="00EB28A7">
        <w:rPr>
          <w:rFonts w:ascii="Times New Roman" w:hAnsi="Times New Roman"/>
          <w:color w:val="000000" w:themeColor="text1"/>
        </w:rPr>
        <w:t>.</w:t>
      </w:r>
    </w:p>
    <w:p w14:paraId="666EC8D7"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431BD6F1" w14:textId="5E5E0E40"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The Publishers have established a </w:t>
      </w:r>
      <w:r w:rsidRPr="00EB28A7">
        <w:rPr>
          <w:rFonts w:ascii="Times New Roman" w:hAnsi="Times New Roman"/>
          <w:color w:val="000000" w:themeColor="text1"/>
          <w:u w:val="single" w:color="000000"/>
        </w:rPr>
        <w:t>prima facie</w:t>
      </w:r>
      <w:r w:rsidRPr="00EB28A7">
        <w:rPr>
          <w:rFonts w:ascii="Times New Roman" w:hAnsi="Times New Roman"/>
          <w:color w:val="000000" w:themeColor="text1"/>
        </w:rPr>
        <w:t xml:space="preserve"> case of copyright infringement. First, the Publishers hold exclusive publishing rights in the Works in Suit pursuant to </w:t>
      </w:r>
      <w:hyperlink r:id="rId23">
        <w:r w:rsidRPr="00EB28A7">
          <w:rPr>
            <w:rFonts w:ascii="Times New Roman" w:hAnsi="Times New Roman"/>
            <w:color w:val="000000" w:themeColor="text1"/>
          </w:rPr>
          <w:t>17 U.S.C. § 106</w:t>
        </w:r>
      </w:hyperlink>
      <w:r w:rsidRPr="00EB28A7">
        <w:rPr>
          <w:rFonts w:ascii="Times New Roman" w:hAnsi="Times New Roman"/>
          <w:color w:val="000000" w:themeColor="text1"/>
        </w:rPr>
        <w:t xml:space="preserve">, and the Works were timely registered with the Copyright Office. Pls.’ 56.1 ¶¶ 210-214. Second, IA copied the entire Works in Suit without the Publishers’ permission.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242-245. Specifically, IA does not dispute that it violated the Publishers’ reproduction rights, by creating copies of the Works in Suit, </w:t>
      </w:r>
      <w:hyperlink r:id="rId24" w:anchor="co_pp_f1c50000821b0">
        <w:r w:rsidRPr="00EB28A7">
          <w:rPr>
            <w:rFonts w:ascii="Times New Roman" w:hAnsi="Times New Roman"/>
            <w:color w:val="000000" w:themeColor="text1"/>
          </w:rPr>
          <w:t>17 U.S.C. § 106(1)</w:t>
        </w:r>
      </w:hyperlink>
      <w:r w:rsidRPr="00EB28A7">
        <w:rPr>
          <w:rFonts w:ascii="Times New Roman" w:hAnsi="Times New Roman"/>
          <w:color w:val="000000" w:themeColor="text1"/>
        </w:rPr>
        <w:t xml:space="preserve">; the Publishers’ rights to prepare derivative works, by “recasting” the Publishers’ print books into ebooks, </w:t>
      </w:r>
      <w:hyperlink r:id="rId25" w:anchor="co_pp_58730000872b1">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 106(2)</w:t>
        </w:r>
      </w:hyperlink>
      <w:r w:rsidRPr="00EB28A7">
        <w:rPr>
          <w:rFonts w:ascii="Times New Roman" w:hAnsi="Times New Roman"/>
          <w:color w:val="000000" w:themeColor="text1"/>
        </w:rPr>
        <w:t xml:space="preserve">; the Publishers’ distribution rights, by distributing ebook copies of the Works in Suit to IA's users, </w:t>
      </w:r>
      <w:hyperlink r:id="rId26" w:anchor="co_pp_d08f0000f5f67">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 106(3)</w:t>
        </w:r>
      </w:hyperlink>
      <w:r w:rsidRPr="00EB28A7">
        <w:rPr>
          <w:rFonts w:ascii="Times New Roman" w:hAnsi="Times New Roman"/>
          <w:color w:val="000000" w:themeColor="text1"/>
        </w:rPr>
        <w:t xml:space="preserve">; </w:t>
      </w:r>
      <w:bookmarkStart w:id="14" w:name="co_pp_sp_7903_379_1"/>
      <w:r w:rsidRPr="00EB28A7">
        <w:rPr>
          <w:rFonts w:ascii="Times New Roman" w:hAnsi="Times New Roman"/>
          <w:b/>
          <w:color w:val="000000" w:themeColor="text1"/>
        </w:rPr>
        <w:t>*379</w:t>
      </w:r>
      <w:bookmarkEnd w:id="14"/>
      <w:r w:rsidRPr="00EB28A7">
        <w:rPr>
          <w:rFonts w:ascii="Times New Roman" w:hAnsi="Times New Roman"/>
          <w:color w:val="000000" w:themeColor="text1"/>
        </w:rPr>
        <w:t xml:space="preserve"> the Publishers’ public performance rights, through the “read aloud” function on IA's Website, </w:t>
      </w:r>
      <w:hyperlink r:id="rId27" w:anchor="co_pp_0bd500007a412">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 106(4)</w:t>
        </w:r>
      </w:hyperlink>
      <w:r w:rsidRPr="00EB28A7">
        <w:rPr>
          <w:rFonts w:ascii="Times New Roman" w:hAnsi="Times New Roman"/>
          <w:color w:val="000000" w:themeColor="text1"/>
        </w:rPr>
        <w:t xml:space="preserve">; and the Publishers’ display rights, by showing the Works in Suit to users through IA's in-browser viewer, </w:t>
      </w:r>
      <w:hyperlink r:id="rId28" w:anchor="co_pp_362c000048fd7">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 106(5)</w:t>
        </w:r>
      </w:hyperlink>
      <w:r w:rsidRPr="00EB28A7">
        <w:rPr>
          <w:rFonts w:ascii="Times New Roman" w:hAnsi="Times New Roman"/>
          <w:color w:val="000000" w:themeColor="text1"/>
        </w:rPr>
        <w:t>.</w:t>
      </w:r>
      <w:r w:rsidR="00EB28A7" w:rsidRPr="00EB28A7">
        <w:rPr>
          <w:rStyle w:val="FootnoteReference"/>
          <w:rFonts w:ascii="Times New Roman" w:hAnsi="Times New Roman"/>
          <w:color w:val="000000" w:themeColor="text1"/>
        </w:rPr>
        <w:footnoteReference w:customMarkFollows="1" w:id="2"/>
        <w:t>5</w:t>
      </w:r>
      <w:r w:rsidR="00EB28A7" w:rsidRPr="00EB28A7">
        <w:rPr>
          <w:color w:val="000000" w:themeColor="text1"/>
        </w:rPr>
        <w:t xml:space="preserve"> </w:t>
      </w:r>
    </w:p>
    <w:p w14:paraId="1E11B88A"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1A7F6D7" w14:textId="0480DB14" w:rsidR="00BB7A67" w:rsidRPr="00EB28A7" w:rsidRDefault="00000000" w:rsidP="00EB28A7">
      <w:pPr>
        <w:spacing w:after="0" w:line="240" w:lineRule="auto"/>
        <w:ind w:firstLine="360"/>
        <w:jc w:val="both"/>
        <w:rPr>
          <w:color w:val="000000" w:themeColor="text1"/>
        </w:rPr>
      </w:pPr>
      <w:bookmarkStart w:id="15" w:name="co_anchor_B22073617167_1"/>
      <w:bookmarkEnd w:id="15"/>
      <w:r w:rsidRPr="00EB28A7">
        <w:rPr>
          <w:rFonts w:ascii="Times New Roman" w:hAnsi="Times New Roman"/>
          <w:color w:val="000000" w:themeColor="text1"/>
        </w:rPr>
        <w:t xml:space="preserve">IA argues, however, that this infringement is excused by the doctrine of fair use. This doctrine allows some unauthorized uses of copyrighted works “to fulfill copyright's very purpose, ‘[t]o promote the Progress of Science and useful Arts.’ ” </w:t>
      </w:r>
      <w:hyperlink r:id="rId29" w:anchor="co_pp_sp_780_575">
        <w:r w:rsidRPr="00EB28A7">
          <w:rPr>
            <w:rFonts w:ascii="Times New Roman" w:hAnsi="Times New Roman"/>
            <w:color w:val="000000" w:themeColor="text1"/>
            <w:u w:val="single" w:color="0E568C"/>
          </w:rPr>
          <w:t>Campbell v. Acuff-Rose Music, Inc.</w:t>
        </w:r>
        <w:r w:rsidRPr="00EB28A7">
          <w:rPr>
            <w:rFonts w:ascii="Times New Roman" w:hAnsi="Times New Roman"/>
            <w:color w:val="000000" w:themeColor="text1"/>
          </w:rPr>
          <w:t>, 510 U.S. 569, 575, 114 S.Ct. 1164, 127 L.Ed.2d 500 (1994)</w:t>
        </w:r>
      </w:hyperlink>
      <w:r w:rsidRPr="00EB28A7">
        <w:rPr>
          <w:rFonts w:ascii="Times New Roman" w:hAnsi="Times New Roman"/>
          <w:color w:val="000000" w:themeColor="text1"/>
        </w:rPr>
        <w:t xml:space="preserve">. While rooted in the common law, fair use is a statutory exception to copyright infringement. The Copyright Act of 1976 provides that “the fair use of a copyrighted work” for “purposes such as criticism, comment, news reporting, teaching (including multiple copies for classroom use), scholarship, or research, is not an infringement of copyright.”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107.</w:t>
      </w:r>
      <w:r w:rsidR="00B64546" w:rsidRPr="00EB28A7">
        <w:rPr>
          <w:rFonts w:ascii="Times New Roman" w:hAnsi="Times New Roman"/>
          <w:color w:val="000000" w:themeColor="text1"/>
        </w:rPr>
        <w:t xml:space="preserve"> </w:t>
      </w:r>
    </w:p>
    <w:p w14:paraId="43B54CBA"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502B1DC4" w14:textId="380619C2" w:rsidR="00BB7A67" w:rsidRPr="00EB28A7" w:rsidRDefault="00000000" w:rsidP="00EB28A7">
      <w:pPr>
        <w:spacing w:after="0" w:line="240" w:lineRule="auto"/>
        <w:ind w:firstLine="360"/>
        <w:jc w:val="both"/>
        <w:rPr>
          <w:color w:val="000000" w:themeColor="text1"/>
        </w:rPr>
      </w:pPr>
      <w:bookmarkStart w:id="16" w:name="co_anchor_B32073617167_1"/>
      <w:bookmarkStart w:id="17" w:name="co_anchor_B42073617167_1"/>
      <w:bookmarkStart w:id="18" w:name="co_anchor_B52073617167_1"/>
      <w:bookmarkEnd w:id="16"/>
      <w:bookmarkEnd w:id="17"/>
      <w:bookmarkEnd w:id="18"/>
      <w:r w:rsidRPr="00EB28A7">
        <w:rPr>
          <w:rFonts w:ascii="Times New Roman" w:hAnsi="Times New Roman"/>
          <w:color w:val="000000" w:themeColor="text1"/>
        </w:rPr>
        <w:t>The four</w:t>
      </w:r>
      <w:r w:rsidR="00EB28A7" w:rsidRPr="00EB28A7">
        <w:rPr>
          <w:rFonts w:ascii="Times New Roman" w:hAnsi="Times New Roman"/>
          <w:color w:val="000000" w:themeColor="text1"/>
        </w:rPr>
        <w:t xml:space="preserve"> [fair use]</w:t>
      </w:r>
      <w:r w:rsidRPr="00EB28A7">
        <w:rPr>
          <w:rFonts w:ascii="Times New Roman" w:hAnsi="Times New Roman"/>
          <w:color w:val="000000" w:themeColor="text1"/>
        </w:rPr>
        <w:t xml:space="preserve"> factors are not exclusive, but each must be considered in a “case-by-case analysis,” with the results “weighed together[ ] in light of the purposes of copyright.” </w:t>
      </w:r>
      <w:hyperlink r:id="rId30" w:anchor="co_pp_sp_506_176">
        <w:r w:rsidRPr="00EB28A7">
          <w:rPr>
            <w:rFonts w:ascii="Times New Roman" w:hAnsi="Times New Roman"/>
            <w:color w:val="000000" w:themeColor="text1"/>
            <w:u w:val="single" w:color="0E568C"/>
          </w:rPr>
          <w:t>Fox News Network, LLC v. TVEyes, Inc.</w:t>
        </w:r>
        <w:r w:rsidRPr="00EB28A7">
          <w:rPr>
            <w:rFonts w:ascii="Times New Roman" w:hAnsi="Times New Roman"/>
            <w:color w:val="000000" w:themeColor="text1"/>
          </w:rPr>
          <w:t>, 883 F.3d 169, 176 (2d Cir. 2018)</w:t>
        </w:r>
      </w:hyperlink>
      <w:r w:rsidRPr="00EB28A7">
        <w:rPr>
          <w:rFonts w:ascii="Times New Roman" w:hAnsi="Times New Roman"/>
          <w:color w:val="000000" w:themeColor="text1"/>
        </w:rPr>
        <w:t xml:space="preserve">. Fair use presents a mixed question of law and fact and may be resolved on summary judgment where, as here, the material facts are undisputed. </w:t>
      </w:r>
      <w:hyperlink r:id="rId31" w:anchor="co_pp_sp_780_560">
        <w:r w:rsidRPr="00EB28A7">
          <w:rPr>
            <w:rFonts w:ascii="Times New Roman" w:hAnsi="Times New Roman"/>
            <w:color w:val="000000" w:themeColor="text1"/>
            <w:u w:val="single" w:color="0E568C"/>
          </w:rPr>
          <w:t>Harper &amp; Row Publishers, Inc. v. Nation Enters.</w:t>
        </w:r>
        <w:r w:rsidRPr="00EB28A7">
          <w:rPr>
            <w:rFonts w:ascii="Times New Roman" w:hAnsi="Times New Roman"/>
            <w:color w:val="000000" w:themeColor="text1"/>
          </w:rPr>
          <w:t>, 471 U.S. 539, 560, 105 S.Ct. 2218, 85 L.Ed.2d 588 (1985)</w:t>
        </w:r>
      </w:hyperlink>
      <w:r w:rsidRPr="00EB28A7">
        <w:rPr>
          <w:rFonts w:ascii="Times New Roman" w:hAnsi="Times New Roman"/>
          <w:color w:val="000000" w:themeColor="text1"/>
        </w:rPr>
        <w:t xml:space="preserve">. Because fair use is an affirmative defense, the party asserting fair use bears the burden of proof. </w:t>
      </w:r>
      <w:hyperlink r:id="rId32" w:anchor="co_pp_sp_506_176">
        <w:r w:rsidRPr="00EB28A7">
          <w:rPr>
            <w:rFonts w:ascii="Times New Roman" w:hAnsi="Times New Roman"/>
            <w:color w:val="000000" w:themeColor="text1"/>
            <w:u w:val="single" w:color="0E568C"/>
          </w:rPr>
          <w:t>TVEyes</w:t>
        </w:r>
        <w:r w:rsidRPr="00EB28A7">
          <w:rPr>
            <w:rFonts w:ascii="Times New Roman" w:hAnsi="Times New Roman"/>
            <w:color w:val="000000" w:themeColor="text1"/>
          </w:rPr>
          <w:t>, 883 F.3d at 176</w:t>
        </w:r>
      </w:hyperlink>
      <w:r w:rsidRPr="00EB28A7">
        <w:rPr>
          <w:rFonts w:ascii="Times New Roman" w:hAnsi="Times New Roman"/>
          <w:color w:val="000000" w:themeColor="text1"/>
        </w:rPr>
        <w:t>.</w:t>
      </w:r>
      <w:r w:rsidR="00B64546" w:rsidRPr="00EB28A7">
        <w:rPr>
          <w:rStyle w:val="FootnoteReference"/>
          <w:rFonts w:ascii="Times New Roman" w:hAnsi="Times New Roman"/>
          <w:color w:val="000000" w:themeColor="text1"/>
        </w:rPr>
        <w:footnoteReference w:customMarkFollows="1" w:id="3"/>
        <w:t>6</w:t>
      </w:r>
      <w:r w:rsidR="00B64546" w:rsidRPr="00EB28A7">
        <w:rPr>
          <w:color w:val="000000" w:themeColor="text1"/>
        </w:rPr>
        <w:t xml:space="preserve"> </w:t>
      </w:r>
    </w:p>
    <w:p w14:paraId="55B87621" w14:textId="77777777" w:rsidR="00BB7A67" w:rsidRPr="00EB28A7" w:rsidRDefault="00000000" w:rsidP="005F3001">
      <w:pPr>
        <w:spacing w:before="400" w:after="0" w:line="240" w:lineRule="auto"/>
        <w:jc w:val="center"/>
        <w:rPr>
          <w:color w:val="000000" w:themeColor="text1"/>
        </w:rPr>
      </w:pPr>
      <w:bookmarkStart w:id="19" w:name="co_pp_sp_7903_380_1"/>
      <w:bookmarkStart w:id="20" w:name="co_anchor_I033a1f61da0011eea78bc0286711"/>
      <w:r w:rsidRPr="00EB28A7">
        <w:rPr>
          <w:rFonts w:ascii="Times New Roman" w:hAnsi="Times New Roman"/>
          <w:b/>
          <w:color w:val="000000" w:themeColor="text1"/>
        </w:rPr>
        <w:lastRenderedPageBreak/>
        <w:t>*380</w:t>
      </w:r>
      <w:bookmarkEnd w:id="19"/>
      <w:r w:rsidRPr="00EB28A7">
        <w:rPr>
          <w:rFonts w:ascii="Times New Roman" w:hAnsi="Times New Roman"/>
          <w:color w:val="000000" w:themeColor="text1"/>
        </w:rPr>
        <w:t xml:space="preserve"> </w:t>
      </w:r>
      <w:r w:rsidRPr="00EB28A7">
        <w:rPr>
          <w:rFonts w:ascii="Times New Roman" w:hAnsi="Times New Roman"/>
          <w:b/>
          <w:color w:val="000000" w:themeColor="text1"/>
        </w:rPr>
        <w:t>A.</w:t>
      </w:r>
    </w:p>
    <w:p w14:paraId="1AFA443A" w14:textId="6B8C7CB7" w:rsidR="00BB7A67" w:rsidRPr="00EB28A7" w:rsidRDefault="00000000" w:rsidP="00EB28A7">
      <w:pPr>
        <w:spacing w:before="200" w:after="0" w:line="240" w:lineRule="auto"/>
        <w:ind w:firstLine="360"/>
        <w:jc w:val="both"/>
        <w:rPr>
          <w:color w:val="000000" w:themeColor="text1"/>
        </w:rPr>
      </w:pPr>
      <w:bookmarkStart w:id="21" w:name="co_anchor_B62073617167_1"/>
      <w:bookmarkEnd w:id="20"/>
      <w:bookmarkEnd w:id="21"/>
      <w:r w:rsidRPr="00EB28A7">
        <w:rPr>
          <w:rFonts w:ascii="Times New Roman" w:hAnsi="Times New Roman"/>
          <w:color w:val="000000" w:themeColor="text1"/>
        </w:rPr>
        <w:t xml:space="preserve">The first fair use factor addresses “the purpose and character of the use, including whether such use is of a commercial nature or is for nonprofit educational purposes.” </w:t>
      </w:r>
      <w:hyperlink r:id="rId33" w:anchor="co_pp_f1c50000821b0">
        <w:r w:rsidRPr="00EB28A7">
          <w:rPr>
            <w:rFonts w:ascii="Times New Roman" w:hAnsi="Times New Roman"/>
            <w:color w:val="000000" w:themeColor="text1"/>
          </w:rPr>
          <w:t>17 U.S.C. § 107(1)</w:t>
        </w:r>
      </w:hyperlink>
      <w:r w:rsidRPr="00EB28A7">
        <w:rPr>
          <w:rFonts w:ascii="Times New Roman" w:hAnsi="Times New Roman"/>
          <w:color w:val="000000" w:themeColor="text1"/>
        </w:rPr>
        <w:t xml:space="preserve">. Courts “consider the extent to which the secondary work is ‘transformative,’ as well as whether it is commercial.” </w:t>
      </w:r>
      <w:hyperlink r:id="rId34" w:anchor="co_pp_sp_8173_37">
        <w:r w:rsidRPr="00EB28A7">
          <w:rPr>
            <w:rFonts w:ascii="Times New Roman" w:hAnsi="Times New Roman"/>
            <w:color w:val="000000" w:themeColor="text1"/>
            <w:u w:val="single" w:color="0E568C"/>
          </w:rPr>
          <w:t>Andy Warhol Found. for the Visual Arts, Inc. v. Goldsmith</w:t>
        </w:r>
        <w:r w:rsidRPr="00EB28A7">
          <w:rPr>
            <w:rFonts w:ascii="Times New Roman" w:hAnsi="Times New Roman"/>
            <w:color w:val="000000" w:themeColor="text1"/>
          </w:rPr>
          <w:t>, 11 F.4th 26, 37 (2d Cir. 2021)</w:t>
        </w:r>
      </w:hyperlink>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cert. granted</w:t>
      </w:r>
      <w:r w:rsidRPr="00EB28A7">
        <w:rPr>
          <w:rFonts w:ascii="Times New Roman" w:hAnsi="Times New Roman"/>
          <w:color w:val="000000" w:themeColor="text1"/>
        </w:rPr>
        <w:t xml:space="preserve">, </w:t>
      </w:r>
      <w:hyperlink r:id="rId35">
        <w:r w:rsidRPr="00EB28A7">
          <w:rPr>
            <w:rFonts w:ascii="Times New Roman" w:hAnsi="Times New Roman"/>
            <w:color w:val="000000" w:themeColor="text1"/>
          </w:rPr>
          <w:t>––– U.S. ––––, 142 S. Ct. 1412, 212 L.Ed.2d 402 (2022)</w:t>
        </w:r>
      </w:hyperlink>
      <w:r w:rsidRPr="00EB28A7">
        <w:rPr>
          <w:rFonts w:ascii="Times New Roman" w:hAnsi="Times New Roman"/>
          <w:color w:val="000000" w:themeColor="text1"/>
        </w:rPr>
        <w:t>. </w:t>
      </w:r>
    </w:p>
    <w:p w14:paraId="0E181B8C" w14:textId="77777777" w:rsidR="00BB7A67" w:rsidRPr="00EB28A7" w:rsidRDefault="00000000" w:rsidP="005F3001">
      <w:pPr>
        <w:spacing w:before="400" w:after="0" w:line="240" w:lineRule="auto"/>
        <w:jc w:val="center"/>
        <w:rPr>
          <w:color w:val="000000" w:themeColor="text1"/>
        </w:rPr>
      </w:pPr>
      <w:bookmarkStart w:id="22" w:name="co_anchor_I033ae2b1da0011eea78bc0286711"/>
      <w:r w:rsidRPr="00EB28A7">
        <w:rPr>
          <w:rFonts w:ascii="Times New Roman" w:hAnsi="Times New Roman"/>
          <w:b/>
          <w:color w:val="000000" w:themeColor="text1"/>
        </w:rPr>
        <w:t>1.</w:t>
      </w:r>
    </w:p>
    <w:p w14:paraId="4DE57F5C" w14:textId="77777777" w:rsidR="00BB7A67" w:rsidRPr="00EB28A7" w:rsidRDefault="00000000" w:rsidP="00EB28A7">
      <w:pPr>
        <w:spacing w:before="200" w:after="0" w:line="240" w:lineRule="auto"/>
        <w:ind w:firstLine="360"/>
        <w:jc w:val="both"/>
        <w:rPr>
          <w:color w:val="000000" w:themeColor="text1"/>
        </w:rPr>
      </w:pPr>
      <w:bookmarkStart w:id="23" w:name="co_anchor_B72073617167_1"/>
      <w:bookmarkStart w:id="24" w:name="co_anchor_B82073617167_1"/>
      <w:bookmarkStart w:id="25" w:name="co_anchor_B92073617167_1"/>
      <w:bookmarkEnd w:id="22"/>
      <w:bookmarkEnd w:id="23"/>
      <w:bookmarkEnd w:id="24"/>
      <w:bookmarkEnd w:id="25"/>
      <w:r w:rsidRPr="00EB28A7">
        <w:rPr>
          <w:rFonts w:ascii="Times New Roman" w:hAnsi="Times New Roman"/>
          <w:color w:val="000000" w:themeColor="text1"/>
        </w:rPr>
        <w:t xml:space="preserve">In this Circuit, consideration of the first factor focuses chiefly on the degree to which the secondary use is “transformative.”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A transformative use “adds something new, with a further purpose or different character, altering the first with new expression, meaning, or message, rather than merely superseding the original work.” </w:t>
      </w:r>
      <w:hyperlink r:id="rId36" w:anchor="co_pp_sp_506_660">
        <w:r w:rsidRPr="00EB28A7">
          <w:rPr>
            <w:rFonts w:ascii="Times New Roman" w:hAnsi="Times New Roman"/>
            <w:color w:val="000000" w:themeColor="text1"/>
            <w:u w:val="single" w:color="0E568C"/>
          </w:rPr>
          <w:t>Capitol Recs., LLC v. ReDigi Inc.</w:t>
        </w:r>
        <w:r w:rsidRPr="00EB28A7">
          <w:rPr>
            <w:rFonts w:ascii="Times New Roman" w:hAnsi="Times New Roman"/>
            <w:color w:val="000000" w:themeColor="text1"/>
          </w:rPr>
          <w:t>, 910 F.3d 649, 660 (2d Cir. 2018)</w:t>
        </w:r>
      </w:hyperlink>
      <w:r w:rsidRPr="00EB28A7">
        <w:rPr>
          <w:rFonts w:ascii="Times New Roman" w:hAnsi="Times New Roman"/>
          <w:color w:val="000000" w:themeColor="text1"/>
        </w:rPr>
        <w:t xml:space="preserve">. A secondary use also may be transformative if it “expands [the] utility” of the original work. </w:t>
      </w:r>
      <w:hyperlink r:id="rId37" w:anchor="co_pp_sp_506_176">
        <w:r w:rsidRPr="00EB28A7">
          <w:rPr>
            <w:rFonts w:ascii="Times New Roman" w:hAnsi="Times New Roman"/>
            <w:color w:val="000000" w:themeColor="text1"/>
            <w:u w:val="single" w:color="0E568C"/>
          </w:rPr>
          <w:t>TVEyes</w:t>
        </w:r>
        <w:r w:rsidRPr="00EB28A7">
          <w:rPr>
            <w:rFonts w:ascii="Times New Roman" w:hAnsi="Times New Roman"/>
            <w:color w:val="000000" w:themeColor="text1"/>
          </w:rPr>
          <w:t>, 883 F.3d at 176</w:t>
        </w:r>
      </w:hyperlink>
      <w:r w:rsidRPr="00EB28A7">
        <w:rPr>
          <w:rFonts w:ascii="Times New Roman" w:hAnsi="Times New Roman"/>
          <w:color w:val="000000" w:themeColor="text1"/>
        </w:rPr>
        <w:t xml:space="preserve">. “Although transformative use is not absolutely necessary for a finding of fair use, transformative works lie at the heart of the fair use doctrine, and a use of copyrighted material that merely repackages or republishes the original is unlikely to be deemed a fair use.” </w:t>
      </w:r>
      <w:hyperlink r:id="rId38" w:anchor="co_pp_sp_506_176">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at 176-77</w:t>
        </w:r>
      </w:hyperlink>
      <w:r w:rsidRPr="00EB28A7">
        <w:rPr>
          <w:rFonts w:ascii="Times New Roman" w:hAnsi="Times New Roman"/>
          <w:color w:val="000000" w:themeColor="text1"/>
        </w:rPr>
        <w:t>.</w:t>
      </w:r>
    </w:p>
    <w:p w14:paraId="7853BA6B"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3F239E72" w14:textId="51779BBF" w:rsidR="00BB7A67" w:rsidRPr="00EB28A7" w:rsidRDefault="00000000" w:rsidP="00EB28A7">
      <w:pPr>
        <w:spacing w:after="0" w:line="240" w:lineRule="auto"/>
        <w:ind w:firstLine="360"/>
        <w:jc w:val="both"/>
        <w:rPr>
          <w:color w:val="000000" w:themeColor="text1"/>
        </w:rPr>
      </w:pPr>
      <w:bookmarkStart w:id="26" w:name="co_anchor_B102073617167_1"/>
      <w:bookmarkEnd w:id="26"/>
      <w:r w:rsidRPr="00EB28A7">
        <w:rPr>
          <w:rFonts w:ascii="Times New Roman" w:hAnsi="Times New Roman"/>
          <w:color w:val="000000" w:themeColor="text1"/>
        </w:rPr>
        <w:t>There is nothing transformative about IA's copying and unauthorized lending of the Works in Suit.</w:t>
      </w:r>
      <w:bookmarkStart w:id="27" w:name="co_fnRef_B00072073617167_ID0ENWBI_1"/>
      <w:r w:rsidR="00B64546" w:rsidRPr="00EB28A7">
        <w:rPr>
          <w:rStyle w:val="FootnoteReference"/>
          <w:rFonts w:ascii="Times New Roman" w:hAnsi="Times New Roman"/>
          <w:color w:val="000000" w:themeColor="text1"/>
        </w:rPr>
        <w:footnoteReference w:customMarkFollows="1" w:id="4"/>
        <w:t>7</w:t>
      </w:r>
      <w:bookmarkEnd w:id="27"/>
      <w:r w:rsidRPr="00EB28A7">
        <w:rPr>
          <w:rFonts w:ascii="Times New Roman" w:hAnsi="Times New Roman"/>
          <w:color w:val="000000" w:themeColor="text1"/>
        </w:rPr>
        <w:t xml:space="preserve"> IA does not reproduce the Works in Suit to provide criticism, commentary, or information about them.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39">
        <w:r w:rsidRPr="00EB28A7">
          <w:rPr>
            <w:rFonts w:ascii="Times New Roman" w:hAnsi="Times New Roman"/>
            <w:color w:val="000000" w:themeColor="text1"/>
          </w:rPr>
          <w:t>17 U.S.C. § 107</w:t>
        </w:r>
      </w:hyperlink>
      <w:r w:rsidRPr="00EB28A7">
        <w:rPr>
          <w:rFonts w:ascii="Times New Roman" w:hAnsi="Times New Roman"/>
          <w:color w:val="000000" w:themeColor="text1"/>
        </w:rPr>
        <w:t xml:space="preserve">. IA's ebooks do not “add[ ] something new, with a further purpose or different character, altering the [originals] with new expression, meaning or message.” </w:t>
      </w:r>
      <w:hyperlink r:id="rId40" w:anchor="co_pp_sp_780_579">
        <w:r w:rsidRPr="00EB28A7">
          <w:rPr>
            <w:rFonts w:ascii="Times New Roman" w:hAnsi="Times New Roman"/>
            <w:color w:val="000000" w:themeColor="text1"/>
            <w:u w:val="single" w:color="0E568C"/>
          </w:rPr>
          <w:t>Campbell</w:t>
        </w:r>
        <w:r w:rsidRPr="00EB28A7">
          <w:rPr>
            <w:rFonts w:ascii="Times New Roman" w:hAnsi="Times New Roman"/>
            <w:color w:val="000000" w:themeColor="text1"/>
          </w:rPr>
          <w:t>, 510 U.S. at 579, 114 S.Ct. 1164</w:t>
        </w:r>
      </w:hyperlink>
      <w:r w:rsidRPr="00EB28A7">
        <w:rPr>
          <w:rFonts w:ascii="Times New Roman" w:hAnsi="Times New Roman"/>
          <w:color w:val="000000" w:themeColor="text1"/>
        </w:rPr>
        <w:t xml:space="preserve">. IA simply scans the Works in Suit to become ebooks and lends them to users of its Website for free. But a copyright holder holds the “exclusive[ ] right” to prepare, display, and distribute “derivative works based upon the copyrighted work.” </w:t>
      </w:r>
      <w:hyperlink r:id="rId41">
        <w:r w:rsidRPr="00EB28A7">
          <w:rPr>
            <w:rFonts w:ascii="Times New Roman" w:hAnsi="Times New Roman"/>
            <w:color w:val="000000" w:themeColor="text1"/>
          </w:rPr>
          <w:t>17 U.S.C. § 106</w:t>
        </w:r>
      </w:hyperlink>
      <w:r w:rsidRPr="00EB28A7">
        <w:rPr>
          <w:rFonts w:ascii="Times New Roman" w:hAnsi="Times New Roman"/>
          <w:color w:val="000000" w:themeColor="text1"/>
        </w:rPr>
        <w:t xml:space="preserve">. An ebook recast from a print book is a paradigmatic example of a derivative work. </w:t>
      </w:r>
      <w:hyperlink r:id="rId42" w:anchor="co_pp_sp_506_215">
        <w:r w:rsidRPr="00EB28A7">
          <w:rPr>
            <w:rFonts w:ascii="Times New Roman" w:hAnsi="Times New Roman"/>
            <w:color w:val="000000" w:themeColor="text1"/>
            <w:u w:val="single" w:color="0E568C"/>
          </w:rPr>
          <w:t>Authors Guild v. Google, Inc.</w:t>
        </w:r>
        <w:r w:rsidRPr="00EB28A7">
          <w:rPr>
            <w:rFonts w:ascii="Times New Roman" w:hAnsi="Times New Roman"/>
            <w:color w:val="000000" w:themeColor="text1"/>
          </w:rPr>
          <w:t>, 804 F.3d 202, 215 (2d Cir. 2015)</w:t>
        </w:r>
      </w:hyperlink>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Google Books</w:t>
      </w:r>
      <w:r w:rsidRPr="00EB28A7">
        <w:rPr>
          <w:rFonts w:ascii="Times New Roman" w:hAnsi="Times New Roman"/>
          <w:color w:val="000000" w:themeColor="text1"/>
        </w:rPr>
        <w:t xml:space="preserve">”) (citing </w:t>
      </w:r>
      <w:hyperlink r:id="rId43">
        <w:r w:rsidRPr="00EB28A7">
          <w:rPr>
            <w:rFonts w:ascii="Times New Roman" w:hAnsi="Times New Roman"/>
            <w:color w:val="000000" w:themeColor="text1"/>
          </w:rPr>
          <w:t>17 U.S.C. § 101</w:t>
        </w:r>
      </w:hyperlink>
      <w:r w:rsidRPr="00EB28A7">
        <w:rPr>
          <w:rFonts w:ascii="Times New Roman" w:hAnsi="Times New Roman"/>
          <w:color w:val="000000" w:themeColor="text1"/>
        </w:rPr>
        <w:t xml:space="preserve">). And although the changes involved in preparing a derivative work “can be described as transformations, they do not involve the kind of transformative purpose that favors a fair use finding.”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see also</w:t>
      </w:r>
      <w:r w:rsidRPr="00EB28A7">
        <w:rPr>
          <w:rFonts w:ascii="Times New Roman" w:hAnsi="Times New Roman"/>
          <w:color w:val="000000" w:themeColor="text1"/>
        </w:rPr>
        <w:t xml:space="preserve"> </w:t>
      </w:r>
      <w:hyperlink r:id="rId44" w:anchor="co_pp_sp_999_4">
        <w:r w:rsidRPr="00EB28A7">
          <w:rPr>
            <w:rFonts w:ascii="Times New Roman" w:hAnsi="Times New Roman"/>
            <w:color w:val="000000" w:themeColor="text1"/>
            <w:u w:val="single" w:color="0E568C"/>
          </w:rPr>
          <w:t>Penguin Grp. (USA) v. Am. Buddha</w:t>
        </w:r>
        <w:r w:rsidRPr="00EB28A7">
          <w:rPr>
            <w:rFonts w:ascii="Times New Roman" w:hAnsi="Times New Roman"/>
            <w:color w:val="000000" w:themeColor="text1"/>
          </w:rPr>
          <w:t>, No. 13-cv-2017, 2015 WL 11170727, at *2-4 (D. Ariz. May 11, 2015)</w:t>
        </w:r>
      </w:hyperlink>
      <w:r w:rsidRPr="00EB28A7">
        <w:rPr>
          <w:rFonts w:ascii="Times New Roman" w:hAnsi="Times New Roman"/>
          <w:color w:val="000000" w:themeColor="text1"/>
        </w:rPr>
        <w:t xml:space="preserve"> (service that made complete copies of copyrighted print works and published them online was not transformative because republication did “not imbue the Works with new expression or meaning”).</w:t>
      </w:r>
      <w:r w:rsidR="00B64546" w:rsidRPr="00EB28A7">
        <w:rPr>
          <w:rStyle w:val="FootnoteReference"/>
          <w:rFonts w:ascii="Times New Roman" w:hAnsi="Times New Roman"/>
          <w:color w:val="000000" w:themeColor="text1"/>
        </w:rPr>
        <w:footnoteReference w:customMarkFollows="1" w:id="5"/>
        <w:t>8</w:t>
      </w:r>
      <w:r w:rsidR="00B64546" w:rsidRPr="00EB28A7">
        <w:rPr>
          <w:color w:val="000000" w:themeColor="text1"/>
        </w:rPr>
        <w:t xml:space="preserve"> </w:t>
      </w:r>
    </w:p>
    <w:p w14:paraId="548253C1"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D3C7805" w14:textId="77777777" w:rsidR="00BB7A67" w:rsidRPr="00EB28A7" w:rsidRDefault="00000000" w:rsidP="00EB28A7">
      <w:pPr>
        <w:spacing w:after="0" w:line="240" w:lineRule="auto"/>
        <w:ind w:firstLine="360"/>
        <w:jc w:val="both"/>
        <w:rPr>
          <w:color w:val="000000" w:themeColor="text1"/>
        </w:rPr>
      </w:pPr>
      <w:bookmarkStart w:id="28" w:name="co_pp_sp_7903_381_1"/>
      <w:r w:rsidRPr="00EB28A7">
        <w:rPr>
          <w:rFonts w:ascii="Times New Roman" w:hAnsi="Times New Roman"/>
          <w:b/>
          <w:color w:val="000000" w:themeColor="text1"/>
        </w:rPr>
        <w:lastRenderedPageBreak/>
        <w:t>*381</w:t>
      </w:r>
      <w:bookmarkEnd w:id="28"/>
      <w:r w:rsidRPr="00EB28A7">
        <w:rPr>
          <w:rFonts w:ascii="Times New Roman" w:hAnsi="Times New Roman"/>
          <w:color w:val="000000" w:themeColor="text1"/>
        </w:rPr>
        <w:t xml:space="preserve"> The Court of Appeals for the Second Circuit previewed as much in </w:t>
      </w:r>
      <w:r w:rsidRPr="00EB28A7">
        <w:rPr>
          <w:rFonts w:ascii="Times New Roman" w:hAnsi="Times New Roman"/>
          <w:color w:val="000000" w:themeColor="text1"/>
          <w:u w:val="single" w:color="000000"/>
        </w:rPr>
        <w:t>HathiTrust</w:t>
      </w:r>
      <w:r w:rsidRPr="00EB28A7">
        <w:rPr>
          <w:rFonts w:ascii="Times New Roman" w:hAnsi="Times New Roman"/>
          <w:color w:val="000000" w:themeColor="text1"/>
        </w:rPr>
        <w:t xml:space="preserve"> and </w:t>
      </w:r>
      <w:r w:rsidRPr="00EB28A7">
        <w:rPr>
          <w:rFonts w:ascii="Times New Roman" w:hAnsi="Times New Roman"/>
          <w:color w:val="000000" w:themeColor="text1"/>
          <w:u w:val="single" w:color="000000"/>
        </w:rPr>
        <w:t>Google Books</w:t>
      </w:r>
      <w:r w:rsidRPr="00EB28A7">
        <w:rPr>
          <w:rFonts w:ascii="Times New Roman" w:hAnsi="Times New Roman"/>
          <w:color w:val="000000" w:themeColor="text1"/>
        </w:rPr>
        <w:t xml:space="preserve">, cases that “test[ed] the boundaries of fair use.” </w:t>
      </w:r>
      <w:hyperlink r:id="rId45" w:anchor="co_pp_sp_506_206">
        <w:r w:rsidRPr="00EB28A7">
          <w:rPr>
            <w:rFonts w:ascii="Times New Roman" w:hAnsi="Times New Roman"/>
            <w:color w:val="000000" w:themeColor="text1"/>
            <w:u w:val="single" w:color="0E568C"/>
          </w:rPr>
          <w:t>Google Books</w:t>
        </w:r>
        <w:r w:rsidRPr="00EB28A7">
          <w:rPr>
            <w:rFonts w:ascii="Times New Roman" w:hAnsi="Times New Roman"/>
            <w:color w:val="000000" w:themeColor="text1"/>
          </w:rPr>
          <w:t>, 804 F.3d at 206</w:t>
        </w:r>
      </w:hyperlink>
      <w:r w:rsidRPr="00EB28A7">
        <w:rPr>
          <w:rFonts w:ascii="Times New Roman" w:hAnsi="Times New Roman"/>
          <w:color w:val="000000" w:themeColor="text1"/>
        </w:rPr>
        <w:t xml:space="preserve">. The defendant in </w:t>
      </w:r>
      <w:r w:rsidRPr="00EB28A7">
        <w:rPr>
          <w:rFonts w:ascii="Times New Roman" w:hAnsi="Times New Roman"/>
          <w:color w:val="000000" w:themeColor="text1"/>
          <w:u w:val="single" w:color="000000"/>
        </w:rPr>
        <w:t>HathiTrust</w:t>
      </w:r>
      <w:r w:rsidRPr="00EB28A7">
        <w:rPr>
          <w:rFonts w:ascii="Times New Roman" w:hAnsi="Times New Roman"/>
          <w:color w:val="000000" w:themeColor="text1"/>
        </w:rPr>
        <w:t xml:space="preserve"> scanned whole copies of millions of books, including those protected by valid copyrights, to create a database on which the general public could search for particular terms across the scanned works. </w:t>
      </w:r>
      <w:hyperlink r:id="rId46" w:anchor="co_pp_sp_506_91">
        <w:r w:rsidRPr="00EB28A7">
          <w:rPr>
            <w:rFonts w:ascii="Times New Roman" w:hAnsi="Times New Roman"/>
            <w:color w:val="000000" w:themeColor="text1"/>
          </w:rPr>
          <w:t>755 F.3d at 91</w:t>
        </w:r>
      </w:hyperlink>
      <w:r w:rsidRPr="00EB28A7">
        <w:rPr>
          <w:rFonts w:ascii="Times New Roman" w:hAnsi="Times New Roman"/>
          <w:color w:val="000000" w:themeColor="text1"/>
        </w:rPr>
        <w:t xml:space="preserve">. The creation of this “full-text searchable database [was] a quintessentially transformative use,” the court held, because “the result of a word search is different in purpose, character, expression, meaning, and message from the page (and the book) from which it is drawn.” </w:t>
      </w:r>
      <w:hyperlink r:id="rId47" w:anchor="co_pp_sp_506_97">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at 97</w:t>
        </w:r>
      </w:hyperlink>
      <w:r w:rsidRPr="00EB28A7">
        <w:rPr>
          <w:rFonts w:ascii="Times New Roman" w:hAnsi="Times New Roman"/>
          <w:color w:val="000000" w:themeColor="text1"/>
        </w:rPr>
        <w:t xml:space="preserve">. Importantly, the database did not “allow users to view any portion of the books they [were] searching” and therefore, unlike IA's Website, “d[id] not add into circulation any new, human-readable copies of any books” or “merely repackage or republish the originals.” </w:t>
      </w:r>
      <w:r w:rsidRPr="00EB28A7">
        <w:rPr>
          <w:rFonts w:ascii="Times New Roman" w:hAnsi="Times New Roman"/>
          <w:color w:val="000000" w:themeColor="text1"/>
          <w:u w:val="single" w:color="000000"/>
        </w:rPr>
        <w:t>Id.</w:t>
      </w:r>
    </w:p>
    <w:p w14:paraId="03D51A22"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1583450"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u w:val="single" w:color="000000"/>
        </w:rPr>
        <w:t>Google Books</w:t>
      </w:r>
      <w:r w:rsidRPr="00EB28A7">
        <w:rPr>
          <w:rFonts w:ascii="Times New Roman" w:hAnsi="Times New Roman"/>
          <w:color w:val="000000" w:themeColor="text1"/>
        </w:rPr>
        <w:t xml:space="preserve"> similarly found transformative use in Google's scanning of copyrighted books to create a database that included a “snippet view” search function that allowed readers to view a few lines of text containing searched-for terms. </w:t>
      </w:r>
      <w:hyperlink r:id="rId48" w:anchor="co_pp_sp_506_208">
        <w:r w:rsidRPr="00EB28A7">
          <w:rPr>
            <w:rFonts w:ascii="Times New Roman" w:hAnsi="Times New Roman"/>
            <w:color w:val="000000" w:themeColor="text1"/>
          </w:rPr>
          <w:t>804 F.3d at 208</w:t>
        </w:r>
      </w:hyperlink>
      <w:r w:rsidRPr="00EB28A7">
        <w:rPr>
          <w:rFonts w:ascii="Times New Roman" w:hAnsi="Times New Roman"/>
          <w:color w:val="000000" w:themeColor="text1"/>
        </w:rPr>
        <w:t xml:space="preserve">. The snippet view showed the searcher “just enough context surrounding the searched term” to help the searcher evaluate whether the book fell within the scope of the searcher's interest “without revealing so much as to threaten the author's copyright interests.” </w:t>
      </w:r>
      <w:hyperlink r:id="rId49" w:anchor="co_pp_sp_506_208">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at 208, 216</w:t>
        </w:r>
      </w:hyperlink>
      <w:r w:rsidRPr="00EB28A7">
        <w:rPr>
          <w:rFonts w:ascii="Times New Roman" w:hAnsi="Times New Roman"/>
          <w:color w:val="000000" w:themeColor="text1"/>
        </w:rPr>
        <w:t xml:space="preserve">. But the Court of Appeals cautioned that “[i]f Plaintiffs’ claim were based on Google's converting their books into a digitized form and making that digitized version accessible to the public,” precisely what the Publishers allege in this case, the “claim [for copyright infringement] would be strong.” </w:t>
      </w:r>
      <w:hyperlink r:id="rId50" w:anchor="co_pp_sp_506_225">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at 225</w:t>
        </w:r>
      </w:hyperlink>
      <w:r w:rsidRPr="00EB28A7">
        <w:rPr>
          <w:rFonts w:ascii="Times New Roman" w:hAnsi="Times New Roman"/>
          <w:color w:val="000000" w:themeColor="text1"/>
        </w:rPr>
        <w:t xml:space="preserve">. If </w:t>
      </w:r>
      <w:r w:rsidRPr="00EB28A7">
        <w:rPr>
          <w:rFonts w:ascii="Times New Roman" w:hAnsi="Times New Roman"/>
          <w:color w:val="000000" w:themeColor="text1"/>
          <w:u w:val="single" w:color="000000"/>
        </w:rPr>
        <w:t>HathiTrust</w:t>
      </w:r>
      <w:r w:rsidRPr="00EB28A7">
        <w:rPr>
          <w:rFonts w:ascii="Times New Roman" w:hAnsi="Times New Roman"/>
          <w:color w:val="000000" w:themeColor="text1"/>
        </w:rPr>
        <w:t xml:space="preserve"> and </w:t>
      </w:r>
      <w:r w:rsidRPr="00EB28A7">
        <w:rPr>
          <w:rFonts w:ascii="Times New Roman" w:hAnsi="Times New Roman"/>
          <w:color w:val="000000" w:themeColor="text1"/>
          <w:u w:val="single" w:color="000000"/>
        </w:rPr>
        <w:t>Google Books</w:t>
      </w:r>
      <w:r w:rsidRPr="00EB28A7">
        <w:rPr>
          <w:rFonts w:ascii="Times New Roman" w:hAnsi="Times New Roman"/>
          <w:color w:val="000000" w:themeColor="text1"/>
        </w:rPr>
        <w:t xml:space="preserve"> demarcated the boundaries of fair use, this case shows what conduct remains squarely beyond fair use.</w:t>
      </w:r>
    </w:p>
    <w:p w14:paraId="4FDBB01C"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3A001437"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Asked at oral argument on the current motions for its best authority on the first fair use factor, IA directed the Court to a second holding in </w:t>
      </w:r>
      <w:r w:rsidRPr="00EB28A7">
        <w:rPr>
          <w:rFonts w:ascii="Times New Roman" w:hAnsi="Times New Roman"/>
          <w:color w:val="000000" w:themeColor="text1"/>
          <w:u w:val="single" w:color="000000"/>
        </w:rPr>
        <w:t>HathiTrust</w:t>
      </w:r>
      <w:r w:rsidRPr="00EB28A7">
        <w:rPr>
          <w:rFonts w:ascii="Times New Roman" w:hAnsi="Times New Roman"/>
          <w:color w:val="000000" w:themeColor="text1"/>
        </w:rPr>
        <w:t xml:space="preserve">: that fair use allowed the defendant to provide “print-disabled patrons with versions of all the works contained in its digital archive in formats accessible to them.” </w:t>
      </w:r>
      <w:hyperlink r:id="rId51" w:anchor="co_pp_sp_506_101">
        <w:r w:rsidRPr="00EB28A7">
          <w:rPr>
            <w:rFonts w:ascii="Times New Roman" w:hAnsi="Times New Roman"/>
            <w:color w:val="000000" w:themeColor="text1"/>
          </w:rPr>
          <w:t>755 F.3d at 101</w:t>
        </w:r>
      </w:hyperlink>
      <w:r w:rsidRPr="00EB28A7">
        <w:rPr>
          <w:rFonts w:ascii="Times New Roman" w:hAnsi="Times New Roman"/>
          <w:color w:val="000000" w:themeColor="text1"/>
        </w:rPr>
        <w:t xml:space="preserve">. But </w:t>
      </w:r>
      <w:r w:rsidRPr="00EB28A7">
        <w:rPr>
          <w:rFonts w:ascii="Times New Roman" w:hAnsi="Times New Roman"/>
          <w:color w:val="000000" w:themeColor="text1"/>
          <w:u w:val="single" w:color="000000"/>
        </w:rPr>
        <w:t>HathiTrust</w:t>
      </w:r>
      <w:r w:rsidRPr="00EB28A7">
        <w:rPr>
          <w:rFonts w:ascii="Times New Roman" w:hAnsi="Times New Roman"/>
          <w:color w:val="000000" w:themeColor="text1"/>
        </w:rPr>
        <w:t xml:space="preserve">’s endorsement of this distribution of complete ebooks was carefully limited to print-disabled readers.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52" w:anchor="co_pp_sp_506_102">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at 102</w:t>
        </w:r>
      </w:hyperlink>
      <w:r w:rsidRPr="00EB28A7">
        <w:rPr>
          <w:rFonts w:ascii="Times New Roman" w:hAnsi="Times New Roman"/>
          <w:color w:val="000000" w:themeColor="text1"/>
        </w:rPr>
        <w:t xml:space="preserve"> (relying on the Supreme Court's and Congress’ endorsement of “[m]aking the copy of a copyrighted work for the convenience of a blind person” as an example of fair use); </w:t>
      </w:r>
      <w:r w:rsidRPr="00EB28A7">
        <w:rPr>
          <w:rFonts w:ascii="Times New Roman" w:hAnsi="Times New Roman"/>
          <w:color w:val="000000" w:themeColor="text1"/>
          <w:u w:val="single" w:color="000000"/>
        </w:rPr>
        <w:t>see also</w:t>
      </w:r>
      <w:r w:rsidRPr="00EB28A7">
        <w:rPr>
          <w:rFonts w:ascii="Times New Roman" w:hAnsi="Times New Roman"/>
          <w:color w:val="000000" w:themeColor="text1"/>
        </w:rPr>
        <w:t xml:space="preserve"> </w:t>
      </w:r>
      <w:hyperlink r:id="rId53">
        <w:r w:rsidRPr="00EB28A7">
          <w:rPr>
            <w:rFonts w:ascii="Times New Roman" w:hAnsi="Times New Roman"/>
            <w:color w:val="000000" w:themeColor="text1"/>
          </w:rPr>
          <w:t>17 U.S.C. § 121</w:t>
        </w:r>
      </w:hyperlink>
      <w:r w:rsidRPr="00EB28A7">
        <w:rPr>
          <w:rFonts w:ascii="Times New Roman" w:hAnsi="Times New Roman"/>
          <w:color w:val="000000" w:themeColor="text1"/>
        </w:rPr>
        <w:t xml:space="preserve"> (Limitations on exclusive rights: Reproductions for blind or other people with disabilities). </w:t>
      </w:r>
      <w:r w:rsidRPr="00EB28A7">
        <w:rPr>
          <w:rFonts w:ascii="Times New Roman" w:hAnsi="Times New Roman"/>
          <w:color w:val="000000" w:themeColor="text1"/>
          <w:u w:val="single" w:color="000000"/>
        </w:rPr>
        <w:t>HathiTrust</w:t>
      </w:r>
      <w:r w:rsidRPr="00EB28A7">
        <w:rPr>
          <w:rFonts w:ascii="Times New Roman" w:hAnsi="Times New Roman"/>
          <w:color w:val="000000" w:themeColor="text1"/>
        </w:rPr>
        <w:t xml:space="preserve"> reiterated that outside this context, when a defendant “recasts copyrighted works into new formats,” it appears to “creat[e] derivative works over which the author ordinarily maintains control.” </w:t>
      </w:r>
      <w:hyperlink r:id="rId54" w:anchor="co_pp_sp_506_101">
        <w:r w:rsidRPr="00EB28A7">
          <w:rPr>
            <w:rFonts w:ascii="Times New Roman" w:hAnsi="Times New Roman"/>
            <w:color w:val="000000" w:themeColor="text1"/>
          </w:rPr>
          <w:t>755 F.3d at 101</w:t>
        </w:r>
      </w:hyperlink>
      <w:r w:rsidRPr="00EB28A7">
        <w:rPr>
          <w:rFonts w:ascii="Times New Roman" w:hAnsi="Times New Roman"/>
          <w:color w:val="000000" w:themeColor="text1"/>
        </w:rPr>
        <w:t xml:space="preserve">. IA's ebooks are available to the general public, not only to the print-disabled. </w:t>
      </w:r>
      <w:r w:rsidRPr="00EB28A7">
        <w:rPr>
          <w:rFonts w:ascii="Times New Roman" w:hAnsi="Times New Roman"/>
          <w:color w:val="000000" w:themeColor="text1"/>
          <w:u w:val="single" w:color="000000"/>
        </w:rPr>
        <w:t>HathiTrust</w:t>
      </w:r>
      <w:r w:rsidRPr="00EB28A7">
        <w:rPr>
          <w:rFonts w:ascii="Times New Roman" w:hAnsi="Times New Roman"/>
          <w:color w:val="000000" w:themeColor="text1"/>
        </w:rPr>
        <w:t>’s second holding therefore does not begin to support IA's copying and distribution of the Works in Suit.</w:t>
      </w:r>
    </w:p>
    <w:p w14:paraId="301446FE"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14F43CEB"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The principal argument IA raised in its papers was that it expands the “utility” of the Works in Suit.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55" w:anchor="co_pp_sp_506_176">
        <w:r w:rsidRPr="00EB28A7">
          <w:rPr>
            <w:rFonts w:ascii="Times New Roman" w:hAnsi="Times New Roman"/>
            <w:color w:val="000000" w:themeColor="text1"/>
            <w:u w:val="single" w:color="0E568C"/>
          </w:rPr>
          <w:t>TVEyes</w:t>
        </w:r>
        <w:r w:rsidRPr="00EB28A7">
          <w:rPr>
            <w:rFonts w:ascii="Times New Roman" w:hAnsi="Times New Roman"/>
            <w:color w:val="000000" w:themeColor="text1"/>
          </w:rPr>
          <w:t>, 883 F.3d at 176</w:t>
        </w:r>
      </w:hyperlink>
      <w:r w:rsidRPr="00EB28A7">
        <w:rPr>
          <w:rFonts w:ascii="Times New Roman" w:hAnsi="Times New Roman"/>
          <w:color w:val="000000" w:themeColor="text1"/>
        </w:rPr>
        <w:t xml:space="preserve">. By scanning print books and lending them one at a time over the Internet while retaining a copy of the print originals, IA claims that it performs the transformative </w:t>
      </w:r>
      <w:bookmarkStart w:id="29" w:name="co_pp_sp_7903_382_1"/>
      <w:r w:rsidRPr="00EB28A7">
        <w:rPr>
          <w:rFonts w:ascii="Times New Roman" w:hAnsi="Times New Roman"/>
          <w:b/>
          <w:color w:val="000000" w:themeColor="text1"/>
        </w:rPr>
        <w:t>*382</w:t>
      </w:r>
      <w:bookmarkEnd w:id="29"/>
      <w:r w:rsidRPr="00EB28A7">
        <w:rPr>
          <w:rFonts w:ascii="Times New Roman" w:hAnsi="Times New Roman"/>
          <w:color w:val="000000" w:themeColor="text1"/>
        </w:rPr>
        <w:t xml:space="preserve"> function of making the delivery of library books more efficient and convenient.</w:t>
      </w:r>
    </w:p>
    <w:p w14:paraId="78D1B126"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1F85FE56"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But IA distorts the way courts have treated utility-expanding transformative uses. IA does not expand the utility of the Works in Suit by “provid[ing] information about” them. </w:t>
      </w:r>
      <w:hyperlink r:id="rId56" w:anchor="co_pp_sp_506_661">
        <w:r w:rsidRPr="00EB28A7">
          <w:rPr>
            <w:rFonts w:ascii="Times New Roman" w:hAnsi="Times New Roman"/>
            <w:color w:val="000000" w:themeColor="text1"/>
            <w:u w:val="single" w:color="0E568C"/>
          </w:rPr>
          <w:t>ReDigi</w:t>
        </w:r>
        <w:r w:rsidRPr="00EB28A7">
          <w:rPr>
            <w:rFonts w:ascii="Times New Roman" w:hAnsi="Times New Roman"/>
            <w:color w:val="000000" w:themeColor="text1"/>
          </w:rPr>
          <w:t>, 910 F.3d at 661</w:t>
        </w:r>
      </w:hyperlink>
      <w:r w:rsidRPr="00EB28A7">
        <w:rPr>
          <w:rFonts w:ascii="Times New Roman" w:hAnsi="Times New Roman"/>
          <w:color w:val="000000" w:themeColor="text1"/>
        </w:rPr>
        <w:t xml:space="preserve">. Creating a full-text searchable database “in a manner that [does] not allow users to read the texts,” as in </w:t>
      </w:r>
      <w:r w:rsidRPr="00EB28A7">
        <w:rPr>
          <w:rFonts w:ascii="Times New Roman" w:hAnsi="Times New Roman"/>
          <w:color w:val="000000" w:themeColor="text1"/>
          <w:u w:val="single" w:color="000000"/>
        </w:rPr>
        <w:t>HathiTrust</w:t>
      </w:r>
      <w:r w:rsidRPr="00EB28A7">
        <w:rPr>
          <w:rFonts w:ascii="Times New Roman" w:hAnsi="Times New Roman"/>
          <w:color w:val="000000" w:themeColor="text1"/>
        </w:rPr>
        <w:t xml:space="preserve">, is an example of such a utility-expanding transformative use.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The same is true for copying protected work into a database to detect plagiarism,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57" w:anchor="co_pp_sp_506_639">
        <w:r w:rsidRPr="00EB28A7">
          <w:rPr>
            <w:rFonts w:ascii="Times New Roman" w:hAnsi="Times New Roman"/>
            <w:color w:val="000000" w:themeColor="text1"/>
            <w:u w:val="single" w:color="0E568C"/>
          </w:rPr>
          <w:t>A.V. ex rel. Vanderhye v. iParadigms, LLC</w:t>
        </w:r>
        <w:r w:rsidRPr="00EB28A7">
          <w:rPr>
            <w:rFonts w:ascii="Times New Roman" w:hAnsi="Times New Roman"/>
            <w:color w:val="000000" w:themeColor="text1"/>
          </w:rPr>
          <w:t>, 562 F.3d 630, 639 (4th Cir. 2009)</w:t>
        </w:r>
      </w:hyperlink>
      <w:r w:rsidRPr="00EB28A7">
        <w:rPr>
          <w:rFonts w:ascii="Times New Roman" w:hAnsi="Times New Roman"/>
          <w:color w:val="000000" w:themeColor="text1"/>
        </w:rPr>
        <w:t xml:space="preserve">, and displaying tiny, low-resolution “thumbnail” art reproductions that link to the websites containing the originals,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58" w:anchor="co_pp_sp_506_1165">
        <w:r w:rsidRPr="00EB28A7">
          <w:rPr>
            <w:rFonts w:ascii="Times New Roman" w:hAnsi="Times New Roman"/>
            <w:color w:val="000000" w:themeColor="text1"/>
            <w:u w:val="single" w:color="0E568C"/>
          </w:rPr>
          <w:t>Perfect 10, Inc. v. Amazon.com, Inc.</w:t>
        </w:r>
        <w:r w:rsidRPr="00EB28A7">
          <w:rPr>
            <w:rFonts w:ascii="Times New Roman" w:hAnsi="Times New Roman"/>
            <w:color w:val="000000" w:themeColor="text1"/>
          </w:rPr>
          <w:t>, 508 F.3d 1146, 1165 (9th Cir. 2007)</w:t>
        </w:r>
      </w:hyperlink>
      <w:r w:rsidRPr="00EB28A7">
        <w:rPr>
          <w:rFonts w:ascii="Times New Roman" w:hAnsi="Times New Roman"/>
          <w:color w:val="000000" w:themeColor="text1"/>
        </w:rPr>
        <w:t xml:space="preserve">; </w:t>
      </w:r>
      <w:hyperlink r:id="rId59" w:anchor="co_pp_sp_506_818">
        <w:r w:rsidRPr="00EB28A7">
          <w:rPr>
            <w:rFonts w:ascii="Times New Roman" w:hAnsi="Times New Roman"/>
            <w:color w:val="000000" w:themeColor="text1"/>
            <w:u w:val="single" w:color="0E568C"/>
          </w:rPr>
          <w:t>Kelly v. Arriba Soft Corp.</w:t>
        </w:r>
        <w:r w:rsidRPr="00EB28A7">
          <w:rPr>
            <w:rFonts w:ascii="Times New Roman" w:hAnsi="Times New Roman"/>
            <w:color w:val="000000" w:themeColor="text1"/>
          </w:rPr>
          <w:t>, 336 F.3d 811, 818-19 (9th Cir. 2003)</w:t>
        </w:r>
      </w:hyperlink>
      <w:r w:rsidRPr="00EB28A7">
        <w:rPr>
          <w:rFonts w:ascii="Times New Roman" w:hAnsi="Times New Roman"/>
          <w:color w:val="000000" w:themeColor="text1"/>
        </w:rPr>
        <w:t>. Far from providing information about the Works in Suit, IA's ebooks merely replace those authorized by the Publishers.</w:t>
      </w:r>
    </w:p>
    <w:p w14:paraId="727AE2B6"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6F58462B"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lastRenderedPageBreak/>
        <w:t xml:space="preserve">Nor does IA expand the utility of the Works in Suit in the other way recognized in this Circuit: by using technology to “improv[e] the efficiency of delivering content” to “one entitled to receive the content” in a way that does not “unreasonably encroach[ ] on the commercial entitlements of the rights holder.” </w:t>
      </w:r>
      <w:hyperlink r:id="rId60" w:anchor="co_pp_sp_506_661">
        <w:r w:rsidRPr="00EB28A7">
          <w:rPr>
            <w:rFonts w:ascii="Times New Roman" w:hAnsi="Times New Roman"/>
            <w:color w:val="000000" w:themeColor="text1"/>
            <w:u w:val="single" w:color="0E568C"/>
          </w:rPr>
          <w:t>ReDigi</w:t>
        </w:r>
        <w:r w:rsidRPr="00EB28A7">
          <w:rPr>
            <w:rFonts w:ascii="Times New Roman" w:hAnsi="Times New Roman"/>
            <w:color w:val="000000" w:themeColor="text1"/>
          </w:rPr>
          <w:t>, 910 F.3d at 661</w:t>
        </w:r>
      </w:hyperlink>
      <w:r w:rsidRPr="00EB28A7">
        <w:rPr>
          <w:rFonts w:ascii="Times New Roman" w:hAnsi="Times New Roman"/>
          <w:color w:val="000000" w:themeColor="text1"/>
        </w:rPr>
        <w:t xml:space="preserve"> (citing </w:t>
      </w:r>
      <w:hyperlink r:id="rId61">
        <w:r w:rsidRPr="00EB28A7">
          <w:rPr>
            <w:rFonts w:ascii="Times New Roman" w:hAnsi="Times New Roman"/>
            <w:color w:val="000000" w:themeColor="text1"/>
            <w:u w:val="single" w:color="0E568C"/>
          </w:rPr>
          <w:t>Sony Corp. of Am. v. Universal City Studios, Inc.</w:t>
        </w:r>
        <w:r w:rsidRPr="00EB28A7">
          <w:rPr>
            <w:rFonts w:ascii="Times New Roman" w:hAnsi="Times New Roman"/>
            <w:color w:val="000000" w:themeColor="text1"/>
          </w:rPr>
          <w:t>, 464 U.S. 417, 104 S.Ct. 774, 78 L.Ed.2d 574 (1984)</w:t>
        </w:r>
      </w:hyperlink>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see also</w:t>
      </w:r>
      <w:r w:rsidRPr="00EB28A7">
        <w:rPr>
          <w:rFonts w:ascii="Times New Roman" w:hAnsi="Times New Roman"/>
          <w:color w:val="000000" w:themeColor="text1"/>
        </w:rPr>
        <w:t xml:space="preserve"> </w:t>
      </w:r>
      <w:hyperlink r:id="rId62" w:anchor="co_pp_sp_506_177">
        <w:r w:rsidRPr="00EB28A7">
          <w:rPr>
            <w:rFonts w:ascii="Times New Roman" w:hAnsi="Times New Roman"/>
            <w:color w:val="000000" w:themeColor="text1"/>
            <w:u w:val="single" w:color="0E568C"/>
          </w:rPr>
          <w:t>TVEyes</w:t>
        </w:r>
        <w:r w:rsidRPr="00EB28A7">
          <w:rPr>
            <w:rFonts w:ascii="Times New Roman" w:hAnsi="Times New Roman"/>
            <w:color w:val="000000" w:themeColor="text1"/>
          </w:rPr>
          <w:t>, 883 F.3d at 177</w:t>
        </w:r>
      </w:hyperlink>
      <w:r w:rsidRPr="00EB28A7">
        <w:rPr>
          <w:rFonts w:ascii="Times New Roman" w:hAnsi="Times New Roman"/>
          <w:color w:val="000000" w:themeColor="text1"/>
        </w:rPr>
        <w:t xml:space="preserve">. IA relies heavily on </w:t>
      </w:r>
      <w:r w:rsidRPr="00EB28A7">
        <w:rPr>
          <w:rFonts w:ascii="Times New Roman" w:hAnsi="Times New Roman"/>
          <w:color w:val="000000" w:themeColor="text1"/>
          <w:u w:val="single" w:color="000000"/>
        </w:rPr>
        <w:t>Sony</w:t>
      </w:r>
      <w:r w:rsidRPr="00EB28A7">
        <w:rPr>
          <w:rFonts w:ascii="Times New Roman" w:hAnsi="Times New Roman"/>
          <w:color w:val="000000" w:themeColor="text1"/>
        </w:rPr>
        <w:t xml:space="preserve">. Sony was accused of contributory copyright infringement based on its sale of Betamax machines to customers who could then copy programs to be viewed at a later time even though the customers could have viewed the programs for free when they were broadcast. </w:t>
      </w:r>
      <w:hyperlink r:id="rId63" w:anchor="co_pp_sp_780_421">
        <w:r w:rsidRPr="00EB28A7">
          <w:rPr>
            <w:rFonts w:ascii="Times New Roman" w:hAnsi="Times New Roman"/>
            <w:color w:val="000000" w:themeColor="text1"/>
          </w:rPr>
          <w:t>464 U.S. at 421, 448-55, 104 S.Ct. 774</w:t>
        </w:r>
      </w:hyperlink>
      <w:r w:rsidRPr="00EB28A7">
        <w:rPr>
          <w:rFonts w:ascii="Times New Roman" w:hAnsi="Times New Roman"/>
          <w:color w:val="000000" w:themeColor="text1"/>
        </w:rPr>
        <w:t xml:space="preserve">. The Supreme Court held that customers who used the Betamax machines to “time-shift” satisfied the first fair use factor, because “time-shifting for private home use” was a “noncommercial, nonprofit activity” and the Betamax machine “merely enable[d] a viewer to see such a work which he had been invited to witness in its entirety free of charge.” </w:t>
      </w:r>
      <w:hyperlink r:id="rId64">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at 449, 104 S.Ct. 774</w:t>
        </w:r>
      </w:hyperlink>
      <w:r w:rsidRPr="00EB28A7">
        <w:rPr>
          <w:rFonts w:ascii="Times New Roman" w:hAnsi="Times New Roman"/>
          <w:color w:val="000000" w:themeColor="text1"/>
        </w:rPr>
        <w:t xml:space="preserve">. IA argues that its digital lending is “at least as transformative as the use at issue in </w:t>
      </w:r>
      <w:r w:rsidRPr="00EB28A7">
        <w:rPr>
          <w:rFonts w:ascii="Times New Roman" w:hAnsi="Times New Roman"/>
          <w:color w:val="000000" w:themeColor="text1"/>
          <w:u w:val="single" w:color="000000"/>
        </w:rPr>
        <w:t>Sony</w:t>
      </w:r>
      <w:r w:rsidRPr="00EB28A7">
        <w:rPr>
          <w:rFonts w:ascii="Times New Roman" w:hAnsi="Times New Roman"/>
          <w:color w:val="000000" w:themeColor="text1"/>
        </w:rPr>
        <w:t>,” because IA and its Partner Libraries already paid for print copies of the Works in Suit and because a patron who digitally borrows one of IA's ebooks is “the one person in the world who is then borrowing that particular ... library book.” Def.’s Memo., ECF No. 106, at 17-18.</w:t>
      </w:r>
    </w:p>
    <w:p w14:paraId="2888C8BF"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28A1B3C" w14:textId="77E041C0"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But </w:t>
      </w:r>
      <w:r w:rsidRPr="00EB28A7">
        <w:rPr>
          <w:rFonts w:ascii="Times New Roman" w:hAnsi="Times New Roman"/>
          <w:color w:val="000000" w:themeColor="text1"/>
          <w:u w:val="single" w:color="000000"/>
        </w:rPr>
        <w:t>Sony</w:t>
      </w:r>
      <w:r w:rsidRPr="00EB28A7">
        <w:rPr>
          <w:rFonts w:ascii="Times New Roman" w:hAnsi="Times New Roman"/>
          <w:color w:val="000000" w:themeColor="text1"/>
        </w:rPr>
        <w:t xml:space="preserve"> is plainly inapposite. IA is not comparable to the parties in </w:t>
      </w:r>
      <w:r w:rsidRPr="00EB28A7">
        <w:rPr>
          <w:rFonts w:ascii="Times New Roman" w:hAnsi="Times New Roman"/>
          <w:color w:val="000000" w:themeColor="text1"/>
          <w:u w:val="single" w:color="000000"/>
        </w:rPr>
        <w:t>Sony</w:t>
      </w:r>
      <w:r w:rsidRPr="00EB28A7">
        <w:rPr>
          <w:rFonts w:ascii="Times New Roman" w:hAnsi="Times New Roman"/>
          <w:color w:val="000000" w:themeColor="text1"/>
        </w:rPr>
        <w:t xml:space="preserve"> -- either to Sony, the alleged contributory copyright infringer, or to the home viewers who used the Betamax machine for the noncommercial, nonprofit activity of watching television programs at home. Unlike Sony, which only sold the machines, IA scans a massive number of copies of books and makes them available to patrons rather than purchasing ebook licenses from the Publishers. IA is also unlike the home viewers in </w:t>
      </w:r>
      <w:r w:rsidRPr="00EB28A7">
        <w:rPr>
          <w:rFonts w:ascii="Times New Roman" w:hAnsi="Times New Roman"/>
          <w:color w:val="000000" w:themeColor="text1"/>
          <w:u w:val="single" w:color="000000"/>
        </w:rPr>
        <w:t>Sony</w:t>
      </w:r>
      <w:r w:rsidRPr="00EB28A7">
        <w:rPr>
          <w:rFonts w:ascii="Times New Roman" w:hAnsi="Times New Roman"/>
          <w:color w:val="000000" w:themeColor="text1"/>
        </w:rPr>
        <w:t xml:space="preserve">, who engaged in the “noncommercial, nonprofit activity” of viewing at a more convenient time television programs that they had the right to view for free at the time they were originally broadcast. </w:t>
      </w:r>
      <w:hyperlink r:id="rId65" w:anchor="co_pp_sp_780_449">
        <w:r w:rsidRPr="00EB28A7">
          <w:rPr>
            <w:rFonts w:ascii="Times New Roman" w:hAnsi="Times New Roman"/>
            <w:color w:val="000000" w:themeColor="text1"/>
          </w:rPr>
          <w:t>464 U.S. at 449, 104 S.Ct. 774</w:t>
        </w:r>
      </w:hyperlink>
      <w:r w:rsidRPr="00EB28A7">
        <w:rPr>
          <w:rFonts w:ascii="Times New Roman" w:hAnsi="Times New Roman"/>
          <w:color w:val="000000" w:themeColor="text1"/>
        </w:rPr>
        <w:t xml:space="preserve">. The home viewers were not accused of making their television programs available to the general public. Although IA has the right to lend print books it lawfully acquired, it does not have the right to scan those books and lend the digital copies en masse. To hold otherwise would be to ignore the teaching of the Court of Appeals for the Second Circuit in </w:t>
      </w:r>
      <w:r w:rsidRPr="00EB28A7">
        <w:rPr>
          <w:rFonts w:ascii="Times New Roman" w:hAnsi="Times New Roman"/>
          <w:color w:val="000000" w:themeColor="text1"/>
          <w:u w:val="single" w:color="000000"/>
        </w:rPr>
        <w:t>Google Books</w:t>
      </w:r>
      <w:r w:rsidRPr="00EB28A7">
        <w:rPr>
          <w:rFonts w:ascii="Times New Roman" w:hAnsi="Times New Roman"/>
          <w:color w:val="000000" w:themeColor="text1"/>
        </w:rPr>
        <w:t xml:space="preserve"> that there would be a “strong” claim for copyright infringement if Google had distributed </w:t>
      </w:r>
      <w:bookmarkStart w:id="30" w:name="co_pp_sp_7903_383_1"/>
      <w:r w:rsidRPr="00EB28A7">
        <w:rPr>
          <w:rFonts w:ascii="Times New Roman" w:hAnsi="Times New Roman"/>
          <w:b/>
          <w:color w:val="000000" w:themeColor="text1"/>
        </w:rPr>
        <w:t>*383</w:t>
      </w:r>
      <w:bookmarkEnd w:id="30"/>
      <w:r w:rsidRPr="00EB28A7">
        <w:rPr>
          <w:rFonts w:ascii="Times New Roman" w:hAnsi="Times New Roman"/>
          <w:color w:val="000000" w:themeColor="text1"/>
        </w:rPr>
        <w:t xml:space="preserve"> digitized copies of complete books. </w:t>
      </w:r>
      <w:hyperlink r:id="rId66" w:anchor="co_pp_sp_506_225">
        <w:r w:rsidRPr="00EB28A7">
          <w:rPr>
            <w:rFonts w:ascii="Times New Roman" w:hAnsi="Times New Roman"/>
            <w:color w:val="000000" w:themeColor="text1"/>
          </w:rPr>
          <w:t>804 F.3d at 225</w:t>
        </w:r>
      </w:hyperlink>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see also</w:t>
      </w:r>
      <w:r w:rsidRPr="00EB28A7">
        <w:rPr>
          <w:rFonts w:ascii="Times New Roman" w:hAnsi="Times New Roman"/>
          <w:color w:val="000000" w:themeColor="text1"/>
        </w:rPr>
        <w:t xml:space="preserve"> </w:t>
      </w:r>
      <w:hyperlink r:id="rId67" w:anchor="co_pp_sp_506_1019">
        <w:r w:rsidRPr="00EB28A7">
          <w:rPr>
            <w:rFonts w:ascii="Times New Roman" w:hAnsi="Times New Roman"/>
            <w:color w:val="000000" w:themeColor="text1"/>
            <w:u w:val="single" w:color="0E568C"/>
          </w:rPr>
          <w:t>A &amp; M Recs., Inc. v. Napster, Inc.</w:t>
        </w:r>
        <w:r w:rsidRPr="00EB28A7">
          <w:rPr>
            <w:rFonts w:ascii="Times New Roman" w:hAnsi="Times New Roman"/>
            <w:color w:val="000000" w:themeColor="text1"/>
          </w:rPr>
          <w:t>, 239 F.3d 1004, 1019 (9th Cir. 2001)</w:t>
        </w:r>
      </w:hyperlink>
      <w:r w:rsidRPr="00EB28A7">
        <w:rPr>
          <w:rFonts w:ascii="Times New Roman" w:hAnsi="Times New Roman"/>
          <w:color w:val="000000" w:themeColor="text1"/>
        </w:rPr>
        <w:t xml:space="preserve"> (finding </w:t>
      </w:r>
      <w:r w:rsidRPr="00EB28A7">
        <w:rPr>
          <w:rFonts w:ascii="Times New Roman" w:hAnsi="Times New Roman"/>
          <w:color w:val="000000" w:themeColor="text1"/>
          <w:u w:val="single" w:color="000000"/>
        </w:rPr>
        <w:t>Sony</w:t>
      </w:r>
      <w:r w:rsidRPr="00EB28A7">
        <w:rPr>
          <w:rFonts w:ascii="Times New Roman" w:hAnsi="Times New Roman"/>
          <w:color w:val="000000" w:themeColor="text1"/>
        </w:rPr>
        <w:t xml:space="preserve"> to be “inapposite” because its time shifting did not “involve distribution of the copyrighted material to the general public”).</w:t>
      </w:r>
      <w:bookmarkStart w:id="31" w:name="co_fnRef_B00092073617167_ID0EZUCI_1"/>
      <w:r w:rsidR="00B64546" w:rsidRPr="00EB28A7">
        <w:rPr>
          <w:rStyle w:val="FootnoteReference"/>
          <w:rFonts w:ascii="Times New Roman" w:hAnsi="Times New Roman"/>
          <w:color w:val="000000" w:themeColor="text1"/>
        </w:rPr>
        <w:footnoteReference w:customMarkFollows="1" w:id="6"/>
        <w:t>9</w:t>
      </w:r>
      <w:hyperlink w:anchor="co_footnote_B00092073617167_1">
        <w:r w:rsidRPr="00EB28A7">
          <w:rPr>
            <w:rFonts w:ascii="Times New Roman" w:hAnsi="Times New Roman"/>
            <w:color w:val="000000" w:themeColor="text1"/>
            <w:vertAlign w:val="superscript"/>
          </w:rPr>
          <w:t>9</w:t>
        </w:r>
      </w:hyperlink>
      <w:bookmarkEnd w:id="31"/>
    </w:p>
    <w:p w14:paraId="27438A17"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4AF83A6C" w14:textId="231FA11F"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Finally, IA argues that its digital lending is transformative because it “facilitates new and expanding interactions between library books and the web.” Def.’s Memo. at 18. For example, “writers of Wikipedia articles” can “borrow books from the Internet Archive's collection, and then link from their article to a particular page” on IA's Website, and librarians can “curate, and make available online, collections of </w:t>
      </w:r>
      <w:r w:rsidRPr="00EB28A7">
        <w:rPr>
          <w:rFonts w:ascii="Times New Roman" w:hAnsi="Times New Roman"/>
          <w:color w:val="000000" w:themeColor="text1"/>
        </w:rPr>
        <w:lastRenderedPageBreak/>
        <w:t xml:space="preserve">banned books.”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see also</w:t>
      </w:r>
      <w:r w:rsidRPr="00EB28A7">
        <w:rPr>
          <w:rFonts w:ascii="Times New Roman" w:hAnsi="Times New Roman"/>
          <w:color w:val="000000" w:themeColor="text1"/>
        </w:rPr>
        <w:t xml:space="preserve"> Def.’s 56.1 ¶¶ 60-65. But these purported uses are not transformative. “[A] use does not become transformative by making an invaluable contribution to the progress of science and cultivation of the arts.” </w:t>
      </w:r>
      <w:hyperlink r:id="rId68" w:anchor="co_pp_sp_506_96">
        <w:r w:rsidRPr="00EB28A7">
          <w:rPr>
            <w:rFonts w:ascii="Times New Roman" w:hAnsi="Times New Roman"/>
            <w:color w:val="000000" w:themeColor="text1"/>
            <w:u w:val="single" w:color="0E568C"/>
          </w:rPr>
          <w:t>HathiTrust</w:t>
        </w:r>
        <w:r w:rsidRPr="00EB28A7">
          <w:rPr>
            <w:rFonts w:ascii="Times New Roman" w:hAnsi="Times New Roman"/>
            <w:color w:val="000000" w:themeColor="text1"/>
          </w:rPr>
          <w:t>, 755 F.3d at 96</w:t>
        </w:r>
      </w:hyperlink>
      <w:r w:rsidRPr="00EB28A7">
        <w:rPr>
          <w:rFonts w:ascii="Times New Roman" w:hAnsi="Times New Roman"/>
          <w:color w:val="000000" w:themeColor="text1"/>
        </w:rPr>
        <w:t xml:space="preserve">. Instead, “a transformative work is one that serves a new and different function from the original work and is not a substitute for it.”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IA offers no transformative use of the Works in Suit, which strongly suggests that the first fair use factor favors the Publishers.</w:t>
      </w:r>
    </w:p>
    <w:p w14:paraId="2FE62D5B" w14:textId="77777777" w:rsidR="00BB7A67" w:rsidRPr="00EB28A7" w:rsidRDefault="00000000" w:rsidP="005F3001">
      <w:pPr>
        <w:spacing w:before="400" w:after="0" w:line="240" w:lineRule="auto"/>
        <w:jc w:val="center"/>
        <w:rPr>
          <w:color w:val="000000" w:themeColor="text1"/>
        </w:rPr>
      </w:pPr>
      <w:bookmarkStart w:id="32" w:name="co_anchor_I034961a1da0011eea78bc0286711"/>
      <w:r w:rsidRPr="00EB28A7">
        <w:rPr>
          <w:rFonts w:ascii="Times New Roman" w:hAnsi="Times New Roman"/>
          <w:b/>
          <w:color w:val="000000" w:themeColor="text1"/>
        </w:rPr>
        <w:t>2.</w:t>
      </w:r>
    </w:p>
    <w:bookmarkEnd w:id="32"/>
    <w:p w14:paraId="2C66DA05" w14:textId="77777777" w:rsidR="00BB7A67" w:rsidRPr="00EB28A7" w:rsidRDefault="00000000" w:rsidP="00EB28A7">
      <w:pPr>
        <w:spacing w:before="200" w:after="0" w:line="240" w:lineRule="auto"/>
        <w:ind w:firstLine="360"/>
        <w:jc w:val="both"/>
        <w:rPr>
          <w:color w:val="000000" w:themeColor="text1"/>
        </w:rPr>
      </w:pPr>
      <w:r w:rsidRPr="00EB28A7">
        <w:rPr>
          <w:rFonts w:ascii="Times New Roman" w:hAnsi="Times New Roman"/>
          <w:color w:val="000000" w:themeColor="text1"/>
        </w:rPr>
        <w:t xml:space="preserve">The first factor also directs courts to consider whether the secondary use “is of a commercial nature or is for nonprofit educational purposes.” </w:t>
      </w:r>
      <w:hyperlink r:id="rId69" w:anchor="co_pp_f1c50000821b0">
        <w:r w:rsidRPr="00EB28A7">
          <w:rPr>
            <w:rFonts w:ascii="Times New Roman" w:hAnsi="Times New Roman"/>
            <w:color w:val="000000" w:themeColor="text1"/>
          </w:rPr>
          <w:t>17 U.S.C. § 107(1)</w:t>
        </w:r>
      </w:hyperlink>
      <w:r w:rsidRPr="00EB28A7">
        <w:rPr>
          <w:rFonts w:ascii="Times New Roman" w:hAnsi="Times New Roman"/>
          <w:color w:val="000000" w:themeColor="text1"/>
        </w:rPr>
        <w:t>.</w:t>
      </w:r>
    </w:p>
    <w:p w14:paraId="00C6C31E"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64380C72"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IA argues that its library is “wholly noncommercial” because IA is a non-profit organization that does not charge patrons to borrow books and because private reading is noncommercial in nature. Def.’s Memo. at 16. However, IA's non-profit status and decision not to charge patrons are not dispositive.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70" w:anchor="co_pp_sp_350_1324">
        <w:r w:rsidRPr="00EB28A7">
          <w:rPr>
            <w:rFonts w:ascii="Times New Roman" w:hAnsi="Times New Roman"/>
            <w:color w:val="000000" w:themeColor="text1"/>
            <w:u w:val="single" w:color="0E568C"/>
          </w:rPr>
          <w:t>Weissmann v. Freeman</w:t>
        </w:r>
        <w:r w:rsidRPr="00EB28A7">
          <w:rPr>
            <w:rFonts w:ascii="Times New Roman" w:hAnsi="Times New Roman"/>
            <w:color w:val="000000" w:themeColor="text1"/>
          </w:rPr>
          <w:t>, 868 F.2d 1313, 1324 (2d Cir. 1989)</w:t>
        </w:r>
      </w:hyperlink>
      <w:r w:rsidRPr="00EB28A7">
        <w:rPr>
          <w:rFonts w:ascii="Times New Roman" w:hAnsi="Times New Roman"/>
          <w:color w:val="000000" w:themeColor="text1"/>
        </w:rPr>
        <w:t xml:space="preserve"> (“The absence of a dollars and cents profit does not inevitably lead to a finding of fair use.”). “The crux of the profit/nonprofit distinction is not whether the sole motive of the use is monetary gain but whether the user stands to profit from exploitation of the copyrighted material without paying the customary price.” </w:t>
      </w:r>
      <w:hyperlink r:id="rId71" w:anchor="co_pp_sp_780_562">
        <w:r w:rsidRPr="00EB28A7">
          <w:rPr>
            <w:rFonts w:ascii="Times New Roman" w:hAnsi="Times New Roman"/>
            <w:color w:val="000000" w:themeColor="text1"/>
            <w:u w:val="single" w:color="0E568C"/>
          </w:rPr>
          <w:t>Harper &amp; Row</w:t>
        </w:r>
        <w:r w:rsidRPr="00EB28A7">
          <w:rPr>
            <w:rFonts w:ascii="Times New Roman" w:hAnsi="Times New Roman"/>
            <w:color w:val="000000" w:themeColor="text1"/>
          </w:rPr>
          <w:t>, 471 U.S. at 562, 105 S.Ct. 2218</w:t>
        </w:r>
      </w:hyperlink>
      <w:r w:rsidRPr="00EB28A7">
        <w:rPr>
          <w:rFonts w:ascii="Times New Roman" w:hAnsi="Times New Roman"/>
          <w:color w:val="000000" w:themeColor="text1"/>
        </w:rPr>
        <w:t>.</w:t>
      </w:r>
    </w:p>
    <w:p w14:paraId="5542543F"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6CA6CA3A" w14:textId="77777777" w:rsidR="00BB7A67" w:rsidRPr="00EB28A7" w:rsidRDefault="00000000" w:rsidP="00EB28A7">
      <w:pPr>
        <w:spacing w:after="0" w:line="240" w:lineRule="auto"/>
        <w:ind w:firstLine="360"/>
        <w:jc w:val="both"/>
        <w:rPr>
          <w:color w:val="000000" w:themeColor="text1"/>
        </w:rPr>
      </w:pPr>
      <w:bookmarkStart w:id="33" w:name="co_anchor_B112073617167_1"/>
      <w:bookmarkEnd w:id="33"/>
      <w:r w:rsidRPr="00EB28A7">
        <w:rPr>
          <w:rFonts w:ascii="Times New Roman" w:hAnsi="Times New Roman"/>
          <w:color w:val="000000" w:themeColor="text1"/>
        </w:rPr>
        <w:t xml:space="preserve">IA exploits the Works in Suit without paying the customary price. IA uses its Website to attract new members, solicit donations, and bolster its standing in the library community.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Pls.’ 56.1 ¶¶ 379-388. Better World Books also pays IA whenever a patron buys a used book </w:t>
      </w:r>
      <w:bookmarkStart w:id="34" w:name="co_pp_sp_7903_384_1"/>
      <w:r w:rsidRPr="00EB28A7">
        <w:rPr>
          <w:rFonts w:ascii="Times New Roman" w:hAnsi="Times New Roman"/>
          <w:b/>
          <w:color w:val="000000" w:themeColor="text1"/>
        </w:rPr>
        <w:t>*384</w:t>
      </w:r>
      <w:bookmarkEnd w:id="34"/>
      <w:r w:rsidRPr="00EB28A7">
        <w:rPr>
          <w:rFonts w:ascii="Times New Roman" w:hAnsi="Times New Roman"/>
          <w:color w:val="000000" w:themeColor="text1"/>
        </w:rPr>
        <w:t xml:space="preserve"> from BWB after clicking on the “Purchase at Better World Books” button that appears on the top of webpages for ebooks on the Website.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340, 346-347; </w:t>
      </w:r>
      <w:r w:rsidRPr="00EB28A7">
        <w:rPr>
          <w:rFonts w:ascii="Times New Roman" w:hAnsi="Times New Roman"/>
          <w:color w:val="000000" w:themeColor="text1"/>
          <w:u w:val="single" w:color="000000"/>
        </w:rPr>
        <w:t>see also</w:t>
      </w:r>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349 (testimony of IA's Director of Finance that “every single page of the Archive is monetized”). IA receives these benefits as a direct result of offering the Publishers’ books in ebook form without obtaining a license. Although it does not make a monetary profit, IA still gains “an advantage or benefit from its distribution and use of” the Works in Suit “without having to account to the copyright holder[s],” the Publishers. </w:t>
      </w:r>
      <w:hyperlink r:id="rId72" w:anchor="co_pp_sp_506_1118">
        <w:r w:rsidRPr="00EB28A7">
          <w:rPr>
            <w:rFonts w:ascii="Times New Roman" w:hAnsi="Times New Roman"/>
            <w:color w:val="000000" w:themeColor="text1"/>
            <w:u w:val="single" w:color="0E568C"/>
          </w:rPr>
          <w:t>Worldwide Church of God v. Phila. Church of God, Inc.</w:t>
        </w:r>
        <w:r w:rsidRPr="00EB28A7">
          <w:rPr>
            <w:rFonts w:ascii="Times New Roman" w:hAnsi="Times New Roman"/>
            <w:color w:val="000000" w:themeColor="text1"/>
          </w:rPr>
          <w:t>, 227 F.3d 1110, 1118 (9th Cir. 2000)</w:t>
        </w:r>
      </w:hyperlink>
      <w:r w:rsidRPr="00EB28A7">
        <w:rPr>
          <w:rFonts w:ascii="Times New Roman" w:hAnsi="Times New Roman"/>
          <w:color w:val="000000" w:themeColor="text1"/>
        </w:rPr>
        <w:t xml:space="preserve">. The commercial-noncommercial distinction therefore favors the Publishers. </w:t>
      </w:r>
      <w:r w:rsidRPr="00EB28A7">
        <w:rPr>
          <w:rFonts w:ascii="Times New Roman" w:hAnsi="Times New Roman"/>
          <w:color w:val="000000" w:themeColor="text1"/>
          <w:u w:val="single" w:color="000000"/>
        </w:rPr>
        <w:t>See also, e.g.</w:t>
      </w:r>
      <w:r w:rsidRPr="00EB28A7">
        <w:rPr>
          <w:rFonts w:ascii="Times New Roman" w:hAnsi="Times New Roman"/>
          <w:color w:val="000000" w:themeColor="text1"/>
        </w:rPr>
        <w:t xml:space="preserve">, </w:t>
      </w:r>
      <w:hyperlink r:id="rId73" w:anchor="co_pp_sp_350_1324">
        <w:r w:rsidRPr="00EB28A7">
          <w:rPr>
            <w:rFonts w:ascii="Times New Roman" w:hAnsi="Times New Roman"/>
            <w:color w:val="000000" w:themeColor="text1"/>
            <w:u w:val="single" w:color="0E568C"/>
          </w:rPr>
          <w:t>Weissmann</w:t>
        </w:r>
        <w:r w:rsidRPr="00EB28A7">
          <w:rPr>
            <w:rFonts w:ascii="Times New Roman" w:hAnsi="Times New Roman"/>
            <w:color w:val="000000" w:themeColor="text1"/>
          </w:rPr>
          <w:t>, 868 F.2d at 1324</w:t>
        </w:r>
      </w:hyperlink>
      <w:r w:rsidRPr="00EB28A7">
        <w:rPr>
          <w:rFonts w:ascii="Times New Roman" w:hAnsi="Times New Roman"/>
          <w:color w:val="000000" w:themeColor="text1"/>
        </w:rPr>
        <w:t xml:space="preserve"> (finding commercial use where professor's verbatim copying of academic work could allow him to “profit” by gaining authorship credit and recognition among his peers); </w:t>
      </w:r>
      <w:hyperlink r:id="rId74" w:anchor="co_pp_sp_506_61">
        <w:r w:rsidRPr="00EB28A7">
          <w:rPr>
            <w:rFonts w:ascii="Times New Roman" w:hAnsi="Times New Roman"/>
            <w:color w:val="000000" w:themeColor="text1"/>
            <w:u w:val="single" w:color="0E568C"/>
          </w:rPr>
          <w:t>Soc'y of Holy Transfiguration Monastery, Inc. v. Gregory</w:t>
        </w:r>
        <w:r w:rsidRPr="00EB28A7">
          <w:rPr>
            <w:rFonts w:ascii="Times New Roman" w:hAnsi="Times New Roman"/>
            <w:color w:val="000000" w:themeColor="text1"/>
          </w:rPr>
          <w:t>, 689 F.3d 29, 61 (1st Cir. 2012)</w:t>
        </w:r>
      </w:hyperlink>
      <w:r w:rsidRPr="00EB28A7">
        <w:rPr>
          <w:rFonts w:ascii="Times New Roman" w:hAnsi="Times New Roman"/>
          <w:color w:val="000000" w:themeColor="text1"/>
        </w:rPr>
        <w:t xml:space="preserve"> (church official's posting of religious texts on website was “commercial” because he “benefitted by being able to provide, free of cost, the core text of the [copyrighted] Works to members of [his] faith, and by standing to gain at least some recognition within [his] religious community for providing electronic access”); </w:t>
      </w:r>
      <w:hyperlink r:id="rId75" w:anchor="co_pp_sp_999_4">
        <w:r w:rsidRPr="00EB28A7">
          <w:rPr>
            <w:rFonts w:ascii="Times New Roman" w:hAnsi="Times New Roman"/>
            <w:color w:val="000000" w:themeColor="text1"/>
            <w:u w:val="single" w:color="0E568C"/>
          </w:rPr>
          <w:t>Am. Buddha</w:t>
        </w:r>
        <w:r w:rsidRPr="00EB28A7">
          <w:rPr>
            <w:rFonts w:ascii="Times New Roman" w:hAnsi="Times New Roman"/>
            <w:color w:val="000000" w:themeColor="text1"/>
          </w:rPr>
          <w:t>, 2015 WL 11170727, at *4</w:t>
        </w:r>
      </w:hyperlink>
      <w:r w:rsidRPr="00EB28A7">
        <w:rPr>
          <w:rFonts w:ascii="Times New Roman" w:hAnsi="Times New Roman"/>
          <w:color w:val="000000" w:themeColor="text1"/>
        </w:rPr>
        <w:t xml:space="preserve"> (finding commercial use where online library solicited donations and stood to gain recognition and financial support by posting copyrighted books).</w:t>
      </w:r>
    </w:p>
    <w:p w14:paraId="55A90F00"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1C6188D0" w14:textId="14D5F02F"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It is “largely irrelevant” that an IA patron's private reading of an ebook provided by IA is noncommercial.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76" w:anchor="co_pp_sp_8173_1224">
        <w:r w:rsidRPr="00EB28A7">
          <w:rPr>
            <w:rFonts w:ascii="Times New Roman" w:hAnsi="Times New Roman"/>
            <w:color w:val="000000" w:themeColor="text1"/>
            <w:u w:val="single" w:color="0E568C"/>
          </w:rPr>
          <w:t>De Fontbrune v. Wofsy</w:t>
        </w:r>
        <w:r w:rsidRPr="00EB28A7">
          <w:rPr>
            <w:rFonts w:ascii="Times New Roman" w:hAnsi="Times New Roman"/>
            <w:color w:val="000000" w:themeColor="text1"/>
          </w:rPr>
          <w:t>, 39 F.4th 1214, 1224 (9th Cir. 2022)</w:t>
        </w:r>
      </w:hyperlink>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see also</w:t>
      </w:r>
      <w:r w:rsidRPr="00EB28A7">
        <w:rPr>
          <w:rFonts w:ascii="Times New Roman" w:hAnsi="Times New Roman"/>
          <w:color w:val="000000" w:themeColor="text1"/>
        </w:rPr>
        <w:t xml:space="preserve"> </w:t>
      </w:r>
      <w:hyperlink r:id="rId77" w:anchor="co_pp_sp_506_1386">
        <w:r w:rsidRPr="00EB28A7">
          <w:rPr>
            <w:rFonts w:ascii="Times New Roman" w:hAnsi="Times New Roman"/>
            <w:color w:val="000000" w:themeColor="text1"/>
            <w:u w:val="single" w:color="0E568C"/>
          </w:rPr>
          <w:t>Princeton Univ. Press v. Michigan Document Servs., Inc.</w:t>
        </w:r>
        <w:r w:rsidRPr="00EB28A7">
          <w:rPr>
            <w:rFonts w:ascii="Times New Roman" w:hAnsi="Times New Roman"/>
            <w:color w:val="000000" w:themeColor="text1"/>
          </w:rPr>
          <w:t>, 99 F.3d 1381, 1386 (6th Cir. 1996)</w:t>
        </w:r>
      </w:hyperlink>
      <w:r w:rsidRPr="00EB28A7">
        <w:rPr>
          <w:rFonts w:ascii="Times New Roman" w:hAnsi="Times New Roman"/>
          <w:color w:val="000000" w:themeColor="text1"/>
        </w:rPr>
        <w:t xml:space="preserve"> (rejecting fair use defense where college-town copy shop copied portions of books and sold them to students in “coursepacks” intended for educational use). What matters is whether IA profited from copying the Works. And although the “commercial nature of a secondary use is of decreased importance when the use is sufficiently transformative such that the primary author should not reasonably expect to be compensated,” </w:t>
      </w:r>
      <w:hyperlink r:id="rId78" w:anchor="co_pp_sp_8173_44">
        <w:r w:rsidRPr="00EB28A7">
          <w:rPr>
            <w:rFonts w:ascii="Times New Roman" w:hAnsi="Times New Roman"/>
            <w:color w:val="000000" w:themeColor="text1"/>
            <w:u w:val="single" w:color="0E568C"/>
          </w:rPr>
          <w:t>Andy Warhol Found.</w:t>
        </w:r>
        <w:r w:rsidRPr="00EB28A7">
          <w:rPr>
            <w:rFonts w:ascii="Times New Roman" w:hAnsi="Times New Roman"/>
            <w:color w:val="000000" w:themeColor="text1"/>
          </w:rPr>
          <w:t>, 11 F.4th at 44</w:t>
        </w:r>
      </w:hyperlink>
      <w:r w:rsidRPr="00EB28A7">
        <w:rPr>
          <w:rFonts w:ascii="Times New Roman" w:hAnsi="Times New Roman"/>
          <w:color w:val="000000" w:themeColor="text1"/>
        </w:rPr>
        <w:t xml:space="preserve">, this is far from that situation. The Publishers reasonably expect to be compensated for the reproduction of their copyrighted works, and IA stands to </w:t>
      </w:r>
      <w:r w:rsidRPr="00EB28A7">
        <w:rPr>
          <w:rFonts w:ascii="Times New Roman" w:hAnsi="Times New Roman"/>
          <w:color w:val="000000" w:themeColor="text1"/>
        </w:rPr>
        <w:lastRenderedPageBreak/>
        <w:t>profit from its non-transformative exploitation of the Works in Suit. The commercial-noncommercial distinction, like the transformativeness inquiry, therefore counsels against a finding of fair use.</w:t>
      </w:r>
    </w:p>
    <w:p w14:paraId="64CA4430" w14:textId="77777777" w:rsidR="00BB7A67" w:rsidRPr="00EB28A7" w:rsidRDefault="00000000" w:rsidP="005F3001">
      <w:pPr>
        <w:spacing w:before="400" w:after="0" w:line="240" w:lineRule="auto"/>
        <w:jc w:val="center"/>
        <w:rPr>
          <w:color w:val="000000" w:themeColor="text1"/>
        </w:rPr>
      </w:pPr>
      <w:bookmarkStart w:id="35" w:name="co_anchor_I034cbd01da0011eea78bc0286711"/>
      <w:r w:rsidRPr="00EB28A7">
        <w:rPr>
          <w:rFonts w:ascii="Times New Roman" w:hAnsi="Times New Roman"/>
          <w:b/>
          <w:color w:val="000000" w:themeColor="text1"/>
        </w:rPr>
        <w:t>3.</w:t>
      </w:r>
    </w:p>
    <w:p w14:paraId="3EA6E138" w14:textId="77777777" w:rsidR="00BB7A67" w:rsidRPr="00EB28A7" w:rsidRDefault="00000000" w:rsidP="00EB28A7">
      <w:pPr>
        <w:spacing w:before="200" w:after="0" w:line="240" w:lineRule="auto"/>
        <w:ind w:firstLine="360"/>
        <w:jc w:val="both"/>
        <w:rPr>
          <w:color w:val="000000" w:themeColor="text1"/>
        </w:rPr>
      </w:pPr>
      <w:bookmarkStart w:id="36" w:name="co_anchor_B122073617167_1"/>
      <w:bookmarkEnd w:id="35"/>
      <w:bookmarkEnd w:id="36"/>
      <w:r w:rsidRPr="00EB28A7">
        <w:rPr>
          <w:rFonts w:ascii="Times New Roman" w:hAnsi="Times New Roman"/>
          <w:color w:val="000000" w:themeColor="text1"/>
        </w:rPr>
        <w:t>IA makes a final argument that the first factor favors fair use because, according to IA, by reproducing and distributing only ebook editions of print books that were lawfully acquired, IA furthers the goals of copyright's “first sale” doctrine. This argument is without merit.</w:t>
      </w:r>
    </w:p>
    <w:p w14:paraId="231AFDE2"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5D8A8717" w14:textId="0F19ABA2"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A “common-law doctrine with an impeccable historic pedigree,” </w:t>
      </w:r>
      <w:hyperlink r:id="rId79" w:anchor="co_pp_sp_780_538">
        <w:r w:rsidRPr="00EB28A7">
          <w:rPr>
            <w:rFonts w:ascii="Times New Roman" w:hAnsi="Times New Roman"/>
            <w:color w:val="000000" w:themeColor="text1"/>
            <w:u w:val="single" w:color="0E568C"/>
          </w:rPr>
          <w:t>Kirtsaeng v. John Wiley &amp; Sons, Inc.</w:t>
        </w:r>
        <w:r w:rsidRPr="00EB28A7">
          <w:rPr>
            <w:rFonts w:ascii="Times New Roman" w:hAnsi="Times New Roman"/>
            <w:color w:val="000000" w:themeColor="text1"/>
          </w:rPr>
          <w:t>, 568 U.S. 519, 538, 133 S.Ct. 1351, 185 L.Ed.2d 392 (2013)</w:t>
        </w:r>
      </w:hyperlink>
      <w:r w:rsidRPr="00EB28A7">
        <w:rPr>
          <w:rFonts w:ascii="Times New Roman" w:hAnsi="Times New Roman"/>
          <w:color w:val="000000" w:themeColor="text1"/>
        </w:rPr>
        <w:t xml:space="preserve">, the first sale doctrine is codified at </w:t>
      </w:r>
      <w:hyperlink r:id="rId80" w:anchor="co_pp_8b3b0000958a4">
        <w:r w:rsidRPr="00EB28A7">
          <w:rPr>
            <w:rFonts w:ascii="Times New Roman" w:hAnsi="Times New Roman"/>
            <w:color w:val="000000" w:themeColor="text1"/>
          </w:rPr>
          <w:t>17 U.S.C. § 109(a)</w:t>
        </w:r>
      </w:hyperlink>
      <w:r w:rsidRPr="00EB28A7">
        <w:rPr>
          <w:rFonts w:ascii="Times New Roman" w:hAnsi="Times New Roman"/>
          <w:color w:val="000000" w:themeColor="text1"/>
        </w:rPr>
        <w:t>.</w:t>
      </w:r>
      <w:r w:rsidR="00B64546" w:rsidRPr="00EB28A7">
        <w:rPr>
          <w:rFonts w:ascii="Times New Roman" w:hAnsi="Times New Roman"/>
          <w:color w:val="000000" w:themeColor="text1"/>
        </w:rPr>
        <w:t xml:space="preserve"> </w:t>
      </w:r>
      <w:r w:rsidRPr="00EB28A7">
        <w:rPr>
          <w:rFonts w:ascii="Times New Roman" w:hAnsi="Times New Roman"/>
          <w:color w:val="000000" w:themeColor="text1"/>
        </w:rPr>
        <w:t xml:space="preserve">The doctrine provides that a “rights holder's control </w:t>
      </w:r>
      <w:r w:rsidRPr="00EB28A7">
        <w:rPr>
          <w:rFonts w:ascii="Times New Roman" w:hAnsi="Times New Roman"/>
          <w:color w:val="000000" w:themeColor="text1"/>
          <w:u w:val="single" w:color="000000"/>
        </w:rPr>
        <w:t>over the distribution</w:t>
      </w:r>
      <w:r w:rsidRPr="00EB28A7">
        <w:rPr>
          <w:rFonts w:ascii="Times New Roman" w:hAnsi="Times New Roman"/>
          <w:color w:val="000000" w:themeColor="text1"/>
        </w:rPr>
        <w:t xml:space="preserve"> of any particular copy or phonorecord that was lawfully made effectively terminates </w:t>
      </w:r>
      <w:bookmarkStart w:id="37" w:name="co_pp_sp_7903_385_1"/>
      <w:r w:rsidRPr="00EB28A7">
        <w:rPr>
          <w:rFonts w:ascii="Times New Roman" w:hAnsi="Times New Roman"/>
          <w:b/>
          <w:color w:val="000000" w:themeColor="text1"/>
        </w:rPr>
        <w:t>*385</w:t>
      </w:r>
      <w:bookmarkEnd w:id="37"/>
      <w:r w:rsidRPr="00EB28A7">
        <w:rPr>
          <w:rFonts w:ascii="Times New Roman" w:hAnsi="Times New Roman"/>
          <w:color w:val="000000" w:themeColor="text1"/>
        </w:rPr>
        <w:t xml:space="preserve"> when that copy or phonorecord is distributed to its first recipient.” </w:t>
      </w:r>
      <w:hyperlink r:id="rId81" w:anchor="co_pp_sp_506_655">
        <w:r w:rsidRPr="00EB28A7">
          <w:rPr>
            <w:rFonts w:ascii="Times New Roman" w:hAnsi="Times New Roman"/>
            <w:color w:val="000000" w:themeColor="text1"/>
            <w:u w:val="single" w:color="0E568C"/>
          </w:rPr>
          <w:t>ReDigi</w:t>
        </w:r>
        <w:r w:rsidRPr="00EB28A7">
          <w:rPr>
            <w:rFonts w:ascii="Times New Roman" w:hAnsi="Times New Roman"/>
            <w:color w:val="000000" w:themeColor="text1"/>
          </w:rPr>
          <w:t>, 910 F.3d at 655</w:t>
        </w:r>
      </w:hyperlink>
      <w:r w:rsidRPr="00EB28A7">
        <w:rPr>
          <w:rFonts w:ascii="Times New Roman" w:hAnsi="Times New Roman"/>
          <w:color w:val="000000" w:themeColor="text1"/>
        </w:rPr>
        <w:t xml:space="preserve">. Thus, “the lawful purchaser of a copy of a book is free to resell, lend, give, or otherwise transfer that copy without violating the copyright holder's exclusive right of distribution,” and “[t]he copy so resold or re-transferred may be re-transferred again and again without violating the exclusive distribution right.” </w:t>
      </w:r>
      <w:r w:rsidRPr="00EB28A7">
        <w:rPr>
          <w:rFonts w:ascii="Times New Roman" w:hAnsi="Times New Roman"/>
          <w:color w:val="000000" w:themeColor="text1"/>
          <w:u w:val="single" w:color="000000"/>
        </w:rPr>
        <w:t>Id.</w:t>
      </w:r>
    </w:p>
    <w:p w14:paraId="266D5BD8"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47E1C58C" w14:textId="77777777" w:rsidR="00BB7A67" w:rsidRPr="00EB28A7" w:rsidRDefault="00000000" w:rsidP="00EB28A7">
      <w:pPr>
        <w:spacing w:after="0" w:line="240" w:lineRule="auto"/>
        <w:ind w:firstLine="360"/>
        <w:jc w:val="both"/>
        <w:rPr>
          <w:color w:val="000000" w:themeColor="text1"/>
        </w:rPr>
      </w:pPr>
      <w:hyperlink r:id="rId82" w:anchor="co_pp_8b3b0000958a4">
        <w:r w:rsidRPr="00EB28A7">
          <w:rPr>
            <w:rFonts w:ascii="Times New Roman" w:hAnsi="Times New Roman"/>
            <w:color w:val="000000" w:themeColor="text1"/>
          </w:rPr>
          <w:t>Section 109(a)</w:t>
        </w:r>
      </w:hyperlink>
      <w:r w:rsidRPr="00EB28A7">
        <w:rPr>
          <w:rFonts w:ascii="Times New Roman" w:hAnsi="Times New Roman"/>
          <w:color w:val="000000" w:themeColor="text1"/>
        </w:rPr>
        <w:t xml:space="preserve"> does not excuse IA's unauthorized reproduction of the Works in Suit. The first sale doctrine limits a copyright owner's distribution right under </w:t>
      </w:r>
      <w:hyperlink r:id="rId83" w:anchor="co_pp_d08f0000f5f67">
        <w:r w:rsidRPr="00EB28A7">
          <w:rPr>
            <w:rFonts w:ascii="Times New Roman" w:hAnsi="Times New Roman"/>
            <w:color w:val="000000" w:themeColor="text1"/>
          </w:rPr>
          <w:t>§ 106(3)</w:t>
        </w:r>
      </w:hyperlink>
      <w:r w:rsidRPr="00EB28A7">
        <w:rPr>
          <w:rFonts w:ascii="Times New Roman" w:hAnsi="Times New Roman"/>
          <w:color w:val="000000" w:themeColor="text1"/>
        </w:rPr>
        <w:t xml:space="preserve">, but </w:t>
      </w:r>
      <w:hyperlink r:id="rId84" w:anchor="co_pp_8b3b0000958a4">
        <w:r w:rsidRPr="00EB28A7">
          <w:rPr>
            <w:rFonts w:ascii="Times New Roman" w:hAnsi="Times New Roman"/>
            <w:color w:val="000000" w:themeColor="text1"/>
          </w:rPr>
          <w:t>Section 109(a)</w:t>
        </w:r>
      </w:hyperlink>
      <w:r w:rsidRPr="00EB28A7">
        <w:rPr>
          <w:rFonts w:ascii="Times New Roman" w:hAnsi="Times New Roman"/>
          <w:color w:val="000000" w:themeColor="text1"/>
        </w:rPr>
        <w:t xml:space="preserve"> “says nothing about the rights holder's control under </w:t>
      </w:r>
      <w:hyperlink r:id="rId85" w:anchor="co_pp_f1c50000821b0">
        <w:r w:rsidRPr="00EB28A7">
          <w:rPr>
            <w:rFonts w:ascii="Times New Roman" w:hAnsi="Times New Roman"/>
            <w:color w:val="000000" w:themeColor="text1"/>
          </w:rPr>
          <w:t>§ 106(1)</w:t>
        </w:r>
      </w:hyperlink>
      <w:r w:rsidRPr="00EB28A7">
        <w:rPr>
          <w:rFonts w:ascii="Times New Roman" w:hAnsi="Times New Roman"/>
          <w:color w:val="000000" w:themeColor="text1"/>
        </w:rPr>
        <w:t xml:space="preserve"> over </w:t>
      </w:r>
      <w:r w:rsidRPr="00EB28A7">
        <w:rPr>
          <w:rFonts w:ascii="Times New Roman" w:hAnsi="Times New Roman"/>
          <w:color w:val="000000" w:themeColor="text1"/>
          <w:u w:val="single" w:color="000000"/>
        </w:rPr>
        <w:t>reproduction</w:t>
      </w:r>
      <w:r w:rsidRPr="00EB28A7">
        <w:rPr>
          <w:rFonts w:ascii="Times New Roman" w:hAnsi="Times New Roman"/>
          <w:color w:val="000000" w:themeColor="text1"/>
        </w:rPr>
        <w:t xml:space="preserve"> of a copy or phonorecord.” </w:t>
      </w:r>
      <w:hyperlink r:id="rId86" w:anchor="co_pp_sp_506_656">
        <w:r w:rsidRPr="00EB28A7">
          <w:rPr>
            <w:rFonts w:ascii="Times New Roman" w:hAnsi="Times New Roman"/>
            <w:color w:val="000000" w:themeColor="text1"/>
            <w:u w:val="single" w:color="0E568C"/>
          </w:rPr>
          <w:t>ReDigi</w:t>
        </w:r>
        <w:r w:rsidRPr="00EB28A7">
          <w:rPr>
            <w:rFonts w:ascii="Times New Roman" w:hAnsi="Times New Roman"/>
            <w:color w:val="000000" w:themeColor="text1"/>
          </w:rPr>
          <w:t>, 910 F.3d at 656</w:t>
        </w:r>
      </w:hyperlink>
      <w:r w:rsidRPr="00EB28A7">
        <w:rPr>
          <w:rFonts w:ascii="Times New Roman" w:hAnsi="Times New Roman"/>
          <w:color w:val="000000" w:themeColor="text1"/>
        </w:rPr>
        <w:t xml:space="preserve">. Although </w:t>
      </w:r>
      <w:hyperlink r:id="rId87">
        <w:r w:rsidRPr="00EB28A7">
          <w:rPr>
            <w:rFonts w:ascii="Times New Roman" w:hAnsi="Times New Roman"/>
            <w:color w:val="000000" w:themeColor="text1"/>
          </w:rPr>
          <w:t>Section 109</w:t>
        </w:r>
      </w:hyperlink>
      <w:r w:rsidRPr="00EB28A7">
        <w:rPr>
          <w:rFonts w:ascii="Times New Roman" w:hAnsi="Times New Roman"/>
          <w:color w:val="000000" w:themeColor="text1"/>
        </w:rPr>
        <w:t xml:space="preserve"> entitles IA and its Partner Libraries to resell or lend their lawfully acquired print copies of the Works in Suit, “unauthorized reproduction,” which is at the heart of IA's online library, “is not protected” by </w:t>
      </w:r>
      <w:hyperlink r:id="rId88" w:anchor="co_pp_8b3b0000958a4">
        <w:r w:rsidRPr="00EB28A7">
          <w:rPr>
            <w:rFonts w:ascii="Times New Roman" w:hAnsi="Times New Roman"/>
            <w:color w:val="000000" w:themeColor="text1"/>
          </w:rPr>
          <w:t>§ 109(a)</w:t>
        </w:r>
      </w:hyperlink>
      <w:r w:rsidRPr="00EB28A7">
        <w:rPr>
          <w:rFonts w:ascii="Times New Roman" w:hAnsi="Times New Roman"/>
          <w:color w:val="000000" w:themeColor="text1"/>
        </w:rPr>
        <w:t xml:space="preserve">. </w:t>
      </w:r>
      <w:hyperlink r:id="rId89" w:anchor="co_pp_sp_506_659">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at 659</w:t>
        </w:r>
      </w:hyperlink>
      <w:r w:rsidRPr="00EB28A7">
        <w:rPr>
          <w:rFonts w:ascii="Times New Roman" w:hAnsi="Times New Roman"/>
          <w:color w:val="000000" w:themeColor="text1"/>
        </w:rPr>
        <w:t>.</w:t>
      </w:r>
    </w:p>
    <w:p w14:paraId="3B645A3C"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13E6897D"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Acknowledging this, IA refashions a first sale argument within its fair use analysis. IA argues that although “</w:t>
      </w:r>
      <w:hyperlink r:id="rId90">
        <w:r w:rsidRPr="00EB28A7">
          <w:rPr>
            <w:rFonts w:ascii="Times New Roman" w:hAnsi="Times New Roman"/>
            <w:color w:val="000000" w:themeColor="text1"/>
          </w:rPr>
          <w:t>Section 109</w:t>
        </w:r>
      </w:hyperlink>
      <w:r w:rsidRPr="00EB28A7">
        <w:rPr>
          <w:rFonts w:ascii="Times New Roman" w:hAnsi="Times New Roman"/>
          <w:color w:val="000000" w:themeColor="text1"/>
        </w:rPr>
        <w:t xml:space="preserve"> does not expressly encompass the reproduction right, neither does it abrogate the common-law principle favoring the ability of the owner of a copy to freely give, sell, or lend it.” Def.’s Memo. at 19-20. But IA points to no case authorizing the first recipient of a book to reproduce the entire book without permission, as IA did to the Works in Suit. IA cites only </w:t>
      </w:r>
      <w:hyperlink r:id="rId91">
        <w:r w:rsidRPr="00EB28A7">
          <w:rPr>
            <w:rFonts w:ascii="Times New Roman" w:hAnsi="Times New Roman"/>
            <w:color w:val="000000" w:themeColor="text1"/>
            <w:u w:val="single" w:color="0E568C"/>
          </w:rPr>
          <w:t>Doan v. American Book Co.</w:t>
        </w:r>
        <w:r w:rsidRPr="00EB28A7">
          <w:rPr>
            <w:rFonts w:ascii="Times New Roman" w:hAnsi="Times New Roman"/>
            <w:color w:val="000000" w:themeColor="text1"/>
          </w:rPr>
          <w:t>, 105 F. 772 (7th Cir. 1901)</w:t>
        </w:r>
      </w:hyperlink>
      <w:r w:rsidRPr="00EB28A7">
        <w:rPr>
          <w:rFonts w:ascii="Times New Roman" w:hAnsi="Times New Roman"/>
          <w:color w:val="000000" w:themeColor="text1"/>
        </w:rPr>
        <w:t xml:space="preserve">, for the proposition that the “common-law doctrine of exhaustion can encompass reproduction of copyrighted material.” Def.’s Memo. at 21. That century-old case merely held that the owner of a schoolbook could reproduce new copies of the book's cover, because the right of ownership “includes the right to maintain the book as nearly as possible in its original condition, so far, at least, as the cover and binding of the book is concerned.” </w:t>
      </w:r>
      <w:hyperlink r:id="rId92" w:anchor="co_pp_sp_348_777">
        <w:r w:rsidRPr="00EB28A7">
          <w:rPr>
            <w:rFonts w:ascii="Times New Roman" w:hAnsi="Times New Roman"/>
            <w:color w:val="000000" w:themeColor="text1"/>
          </w:rPr>
          <w:t>105 F. at 777</w:t>
        </w:r>
      </w:hyperlink>
      <w:r w:rsidRPr="00EB28A7">
        <w:rPr>
          <w:rFonts w:ascii="Times New Roman" w:hAnsi="Times New Roman"/>
          <w:color w:val="000000" w:themeColor="text1"/>
        </w:rPr>
        <w:t xml:space="preserve">. By its terms, </w:t>
      </w:r>
      <w:r w:rsidRPr="00EB28A7">
        <w:rPr>
          <w:rFonts w:ascii="Times New Roman" w:hAnsi="Times New Roman"/>
          <w:color w:val="000000" w:themeColor="text1"/>
          <w:u w:val="single" w:color="000000"/>
        </w:rPr>
        <w:t>Doan</w:t>
      </w:r>
      <w:r w:rsidRPr="00EB28A7">
        <w:rPr>
          <w:rFonts w:ascii="Times New Roman" w:hAnsi="Times New Roman"/>
          <w:color w:val="000000" w:themeColor="text1"/>
        </w:rPr>
        <w:t xml:space="preserve"> does little to help IA, which seeks permission to do far more than replace for personal use the cover and binding of print books it already owns.</w:t>
      </w:r>
    </w:p>
    <w:p w14:paraId="0E354426"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C842113"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Moreover, the Court of Appeals has cautioned courts against relying on “the purported breadth of the first sale doctrine as originally articulated by the courts” in older cases, given </w:t>
      </w:r>
      <w:hyperlink r:id="rId93" w:anchor="co_pp_8b3b0000958a4">
        <w:r w:rsidRPr="00EB28A7">
          <w:rPr>
            <w:rFonts w:ascii="Times New Roman" w:hAnsi="Times New Roman"/>
            <w:color w:val="000000" w:themeColor="text1"/>
          </w:rPr>
          <w:t>Section 109(a)</w:t>
        </w:r>
      </w:hyperlink>
      <w:r w:rsidRPr="00EB28A7">
        <w:rPr>
          <w:rFonts w:ascii="Times New Roman" w:hAnsi="Times New Roman"/>
          <w:color w:val="000000" w:themeColor="text1"/>
        </w:rPr>
        <w:t xml:space="preserve">’s narrower reach.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94" w:anchor="co_pp_sp_506_664">
        <w:r w:rsidRPr="00EB28A7">
          <w:rPr>
            <w:rFonts w:ascii="Times New Roman" w:hAnsi="Times New Roman"/>
            <w:color w:val="000000" w:themeColor="text1"/>
            <w:u w:val="single" w:color="0E568C"/>
          </w:rPr>
          <w:t>ReDigi</w:t>
        </w:r>
        <w:r w:rsidRPr="00EB28A7">
          <w:rPr>
            <w:rFonts w:ascii="Times New Roman" w:hAnsi="Times New Roman"/>
            <w:color w:val="000000" w:themeColor="text1"/>
          </w:rPr>
          <w:t>, 910 F.3d at 664</w:t>
        </w:r>
      </w:hyperlink>
      <w:r w:rsidRPr="00EB28A7">
        <w:rPr>
          <w:rFonts w:ascii="Times New Roman" w:hAnsi="Times New Roman"/>
          <w:color w:val="000000" w:themeColor="text1"/>
        </w:rPr>
        <w:t xml:space="preserve"> (citing </w:t>
      </w:r>
      <w:hyperlink r:id="rId95" w:anchor="co_pp_sp_348_381">
        <w:r w:rsidRPr="00EB28A7">
          <w:rPr>
            <w:rFonts w:ascii="Times New Roman" w:hAnsi="Times New Roman"/>
            <w:color w:val="000000" w:themeColor="text1"/>
            <w:u w:val="single" w:color="0E568C"/>
          </w:rPr>
          <w:t>Bureau of Nat'l Literature v. Sells</w:t>
        </w:r>
        <w:r w:rsidRPr="00EB28A7">
          <w:rPr>
            <w:rFonts w:ascii="Times New Roman" w:hAnsi="Times New Roman"/>
            <w:color w:val="000000" w:themeColor="text1"/>
          </w:rPr>
          <w:t>, 211 F. 379, 381-82 (W.D. Wash. 1914)</w:t>
        </w:r>
      </w:hyperlink>
      <w:r w:rsidRPr="00EB28A7">
        <w:rPr>
          <w:rFonts w:ascii="Times New Roman" w:hAnsi="Times New Roman"/>
          <w:color w:val="000000" w:themeColor="text1"/>
        </w:rPr>
        <w:t xml:space="preserve">, which found no infringement, in light of the first sale doctrine, where reseller re-bound used books and held them out as new books). In </w:t>
      </w:r>
      <w:r w:rsidRPr="00EB28A7">
        <w:rPr>
          <w:rFonts w:ascii="Times New Roman" w:hAnsi="Times New Roman"/>
          <w:color w:val="000000" w:themeColor="text1"/>
          <w:u w:val="single" w:color="000000"/>
        </w:rPr>
        <w:t>ReDigi</w:t>
      </w:r>
      <w:r w:rsidRPr="00EB28A7">
        <w:rPr>
          <w:rFonts w:ascii="Times New Roman" w:hAnsi="Times New Roman"/>
          <w:color w:val="000000" w:themeColor="text1"/>
        </w:rPr>
        <w:t xml:space="preserve">, the Court of Appeals plainly held that the first sale doctrine has now been codified in </w:t>
      </w:r>
      <w:hyperlink r:id="rId96" w:anchor="co_pp_8b3b0000958a4">
        <w:r w:rsidRPr="00EB28A7">
          <w:rPr>
            <w:rFonts w:ascii="Times New Roman" w:hAnsi="Times New Roman"/>
            <w:color w:val="000000" w:themeColor="text1"/>
          </w:rPr>
          <w:t>Section 109(a)</w:t>
        </w:r>
      </w:hyperlink>
      <w:r w:rsidRPr="00EB28A7">
        <w:rPr>
          <w:rFonts w:ascii="Times New Roman" w:hAnsi="Times New Roman"/>
          <w:color w:val="000000" w:themeColor="text1"/>
        </w:rPr>
        <w:t xml:space="preserve">, that it does not include a right of reproduction, and that any broader scope of the first sale doctrine should be sought from Congress, not the courts. </w:t>
      </w:r>
      <w:r w:rsidRPr="00EB28A7">
        <w:rPr>
          <w:rFonts w:ascii="Times New Roman" w:hAnsi="Times New Roman"/>
          <w:color w:val="000000" w:themeColor="text1"/>
          <w:u w:val="single" w:color="000000"/>
        </w:rPr>
        <w:t>Id.</w:t>
      </w:r>
    </w:p>
    <w:p w14:paraId="63F5A360"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61899308"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Nor does IA's promise not to lend simultaneously its lawfully acquired print copies and its unauthorized reproductions help its case. As an initial matter, IA has not kept its promise. Although the Open Library's print copies of the Works in Suit are non-circulating, IA concedes that it has no way of verifying whether Partner Libraries remove their physical copies from circulation after partnering with </w:t>
      </w:r>
      <w:r w:rsidRPr="00EB28A7">
        <w:rPr>
          <w:rFonts w:ascii="Times New Roman" w:hAnsi="Times New Roman"/>
          <w:color w:val="000000" w:themeColor="text1"/>
        </w:rPr>
        <w:lastRenderedPageBreak/>
        <w:t xml:space="preserve">IA. Pls.’ 56.1 ¶¶ 495-496. To the contrary, IA knows that some Partner Libraries do not remove the physical books from their shelves, and even if a Partner Library puts a physical book into a non-circulating reference collection, it could be read in the library while the ebook equivalent is checked out.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494, 497. IA also does not inform Partner Libraries when an ebook in its collection is checked out, and Partner Libraries do not tell IA when their physical copies are circulating.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498. IA admits it has never </w:t>
      </w:r>
      <w:bookmarkStart w:id="38" w:name="co_pp_sp_7903_386_1"/>
      <w:r w:rsidRPr="00EB28A7">
        <w:rPr>
          <w:rFonts w:ascii="Times New Roman" w:hAnsi="Times New Roman"/>
          <w:b/>
          <w:color w:val="000000" w:themeColor="text1"/>
        </w:rPr>
        <w:t>*386</w:t>
      </w:r>
      <w:bookmarkEnd w:id="38"/>
      <w:r w:rsidRPr="00EB28A7">
        <w:rPr>
          <w:rFonts w:ascii="Times New Roman" w:hAnsi="Times New Roman"/>
          <w:color w:val="000000" w:themeColor="text1"/>
        </w:rPr>
        <w:t xml:space="preserve"> taken action against a Partner Library that did not suppress circulation properly.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499.</w:t>
      </w:r>
    </w:p>
    <w:p w14:paraId="75DA8F17"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768C555A" w14:textId="77777777" w:rsidR="005F3001" w:rsidRDefault="00000000" w:rsidP="00EB28A7">
      <w:pPr>
        <w:spacing w:after="0" w:line="240" w:lineRule="auto"/>
        <w:ind w:firstLine="360"/>
        <w:jc w:val="both"/>
        <w:rPr>
          <w:rFonts w:ascii="Times New Roman" w:hAnsi="Times New Roman"/>
          <w:color w:val="000000" w:themeColor="text1"/>
          <w:u w:val="single" w:color="000000"/>
        </w:rPr>
      </w:pPr>
      <w:r w:rsidRPr="00EB28A7">
        <w:rPr>
          <w:rFonts w:ascii="Times New Roman" w:hAnsi="Times New Roman"/>
          <w:color w:val="000000" w:themeColor="text1"/>
        </w:rPr>
        <w:t xml:space="preserve">Even full enforcement of a one-to-one owned-to-loaned ratio, however, would not excuse IA's reproduction of the Works in Suit. </w:t>
      </w:r>
      <w:r w:rsidRPr="00EB28A7">
        <w:rPr>
          <w:rFonts w:ascii="Times New Roman" w:hAnsi="Times New Roman"/>
          <w:color w:val="000000" w:themeColor="text1"/>
          <w:u w:val="single" w:color="000000"/>
        </w:rPr>
        <w:t>ReDigi</w:t>
      </w:r>
      <w:r w:rsidRPr="00EB28A7">
        <w:rPr>
          <w:rFonts w:ascii="Times New Roman" w:hAnsi="Times New Roman"/>
          <w:color w:val="000000" w:themeColor="text1"/>
        </w:rPr>
        <w:t xml:space="preserve"> is instructive. The defendant in that case created a computer program that allowed users to resell lawfully acquired digital music files. </w:t>
      </w:r>
      <w:hyperlink r:id="rId97" w:anchor="co_pp_sp_506_652">
        <w:r w:rsidRPr="00EB28A7">
          <w:rPr>
            <w:rFonts w:ascii="Times New Roman" w:hAnsi="Times New Roman"/>
            <w:color w:val="000000" w:themeColor="text1"/>
          </w:rPr>
          <w:t>910 F.3d at 652-54</w:t>
        </w:r>
      </w:hyperlink>
      <w:r w:rsidRPr="00EB28A7">
        <w:rPr>
          <w:rFonts w:ascii="Times New Roman" w:hAnsi="Times New Roman"/>
          <w:color w:val="000000" w:themeColor="text1"/>
        </w:rPr>
        <w:t xml:space="preserve">. ReDigi sought to ensure that its files never existed in more than one place at once by deleting the original file from the seller's computer once a copy was made on ReDigi's servers.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98" w:anchor="co_pp_sp_506_656">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at 656</w:t>
        </w:r>
      </w:hyperlink>
      <w:r w:rsidRPr="00EB28A7">
        <w:rPr>
          <w:rFonts w:ascii="Times New Roman" w:hAnsi="Times New Roman"/>
          <w:color w:val="000000" w:themeColor="text1"/>
        </w:rPr>
        <w:t xml:space="preserve">. Echoing CDL's core principle -- that a physical book should not be in use at the same time as its digital copy -- ReDigi argued that, under the first sale doctrine, it did not unlawfully reproduce new copies but merely facilitated the transfer of copies lawfully acquired. </w:t>
      </w:r>
      <w:r w:rsidRPr="00EB28A7">
        <w:rPr>
          <w:rFonts w:ascii="Times New Roman" w:hAnsi="Times New Roman"/>
          <w:color w:val="000000" w:themeColor="text1"/>
          <w:u w:val="single" w:color="000000"/>
        </w:rPr>
        <w:t>Id.</w:t>
      </w:r>
    </w:p>
    <w:p w14:paraId="5C1CF036" w14:textId="0961587C"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The Court of Appeals rejected this argument. It explained that the measures ReDigi took to avoid increasing the total number of copies in existence did “not rebut or nullify the fact that” ReDigi's program unquestionably created new copies of each work and involved unauthorized reproduction. </w:t>
      </w:r>
      <w:hyperlink r:id="rId99" w:anchor="co_pp_sp_506_657">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at 657</w:t>
        </w:r>
      </w:hyperlink>
      <w:r w:rsidRPr="00EB28A7">
        <w:rPr>
          <w:rFonts w:ascii="Times New Roman" w:hAnsi="Times New Roman"/>
          <w:color w:val="000000" w:themeColor="text1"/>
        </w:rPr>
        <w:t>. As the court explained, in language that applies equally to IA: “We are not free to disregard the terms of [</w:t>
      </w:r>
      <w:hyperlink r:id="rId100" w:anchor="co_pp_8b3b0000958a4">
        <w:r w:rsidRPr="00EB28A7">
          <w:rPr>
            <w:rFonts w:ascii="Times New Roman" w:hAnsi="Times New Roman"/>
            <w:color w:val="000000" w:themeColor="text1"/>
          </w:rPr>
          <w:t>Section 109(a)</w:t>
        </w:r>
      </w:hyperlink>
      <w:r w:rsidRPr="00EB28A7">
        <w:rPr>
          <w:rFonts w:ascii="Times New Roman" w:hAnsi="Times New Roman"/>
          <w:color w:val="000000" w:themeColor="text1"/>
        </w:rPr>
        <w:t xml:space="preserve">] merely because the entity performing an unauthorized reproduction makes efforts to nullify its consequences by the counterbalancing” removal from circulation of the preexisting copies. </w:t>
      </w:r>
      <w:hyperlink r:id="rId101" w:anchor="co_pp_sp_506_658">
        <w:r w:rsidRPr="00EB28A7">
          <w:rPr>
            <w:rFonts w:ascii="Times New Roman" w:hAnsi="Times New Roman"/>
            <w:color w:val="000000" w:themeColor="text1"/>
            <w:u w:val="single" w:color="0E568C"/>
          </w:rPr>
          <w:t>Id.</w:t>
        </w:r>
        <w:r w:rsidRPr="00EB28A7">
          <w:rPr>
            <w:rFonts w:ascii="Times New Roman" w:hAnsi="Times New Roman"/>
            <w:color w:val="000000" w:themeColor="text1"/>
          </w:rPr>
          <w:t xml:space="preserve"> at 658</w:t>
        </w:r>
      </w:hyperlink>
      <w:r w:rsidRPr="00EB28A7">
        <w:rPr>
          <w:rFonts w:ascii="Times New Roman" w:hAnsi="Times New Roman"/>
          <w:color w:val="000000" w:themeColor="text1"/>
        </w:rPr>
        <w:t>.</w:t>
      </w:r>
    </w:p>
    <w:p w14:paraId="5D38225B"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4D8AD5A0"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IA accepts that </w:t>
      </w:r>
      <w:r w:rsidRPr="00EB28A7">
        <w:rPr>
          <w:rFonts w:ascii="Times New Roman" w:hAnsi="Times New Roman"/>
          <w:color w:val="000000" w:themeColor="text1"/>
          <w:u w:val="single" w:color="000000"/>
        </w:rPr>
        <w:t>ReDigi</w:t>
      </w:r>
      <w:r w:rsidRPr="00EB28A7">
        <w:rPr>
          <w:rFonts w:ascii="Times New Roman" w:hAnsi="Times New Roman"/>
          <w:color w:val="000000" w:themeColor="text1"/>
        </w:rPr>
        <w:t xml:space="preserve"> forecloses any argument it might have under </w:t>
      </w:r>
      <w:hyperlink r:id="rId102" w:anchor="co_pp_8b3b0000958a4">
        <w:r w:rsidRPr="00EB28A7">
          <w:rPr>
            <w:rFonts w:ascii="Times New Roman" w:hAnsi="Times New Roman"/>
            <w:color w:val="000000" w:themeColor="text1"/>
          </w:rPr>
          <w:t>Section 109(a)</w:t>
        </w:r>
      </w:hyperlink>
      <w:r w:rsidRPr="00EB28A7">
        <w:rPr>
          <w:rFonts w:ascii="Times New Roman" w:hAnsi="Times New Roman"/>
          <w:color w:val="000000" w:themeColor="text1"/>
        </w:rPr>
        <w:t xml:space="preserve">. But in pressing its first sale argument under the guise of fair use, IA ignores that </w:t>
      </w:r>
      <w:r w:rsidRPr="00EB28A7">
        <w:rPr>
          <w:rFonts w:ascii="Times New Roman" w:hAnsi="Times New Roman"/>
          <w:color w:val="000000" w:themeColor="text1"/>
          <w:u w:val="single" w:color="000000"/>
        </w:rPr>
        <w:t>ReDigi</w:t>
      </w:r>
      <w:r w:rsidRPr="00EB28A7">
        <w:rPr>
          <w:rFonts w:ascii="Times New Roman" w:hAnsi="Times New Roman"/>
          <w:color w:val="000000" w:themeColor="text1"/>
        </w:rPr>
        <w:t xml:space="preserve"> also rejected the fair use defense.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at 660-64. The ReDigi software was not transformative because the company “ma[d]e no change in the copyrighted work[s],” but merely “provide[d] a market for the resale of digital music files, which resales compete[d] with sales of the same recorded music by the rights holder.”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at 661. The same is true of IA's online library. IA in no way transforms the use of the Works in Suit. It merely creates derivative ebooks that, when lent to the public, compete with those authorized by the Publishers. The promise of a one-to-one “owned-to-loaned ratio,” whether cast under </w:t>
      </w:r>
      <w:hyperlink r:id="rId103">
        <w:r w:rsidRPr="00EB28A7">
          <w:rPr>
            <w:rFonts w:ascii="Times New Roman" w:hAnsi="Times New Roman"/>
            <w:color w:val="000000" w:themeColor="text1"/>
          </w:rPr>
          <w:t>Section 109</w:t>
        </w:r>
      </w:hyperlink>
      <w:r w:rsidRPr="00EB28A7">
        <w:rPr>
          <w:rFonts w:ascii="Times New Roman" w:hAnsi="Times New Roman"/>
          <w:color w:val="000000" w:themeColor="text1"/>
        </w:rPr>
        <w:t xml:space="preserve"> or fair use, is no defense.</w:t>
      </w:r>
    </w:p>
    <w:p w14:paraId="6232296C" w14:textId="77777777" w:rsidR="00BB7A67" w:rsidRPr="00EB28A7" w:rsidRDefault="00000000" w:rsidP="00EB28A7">
      <w:pPr>
        <w:spacing w:after="0" w:line="240" w:lineRule="auto"/>
        <w:jc w:val="both"/>
        <w:rPr>
          <w:color w:val="000000" w:themeColor="text1"/>
        </w:rPr>
      </w:pPr>
      <w:r w:rsidRPr="00EB28A7">
        <w:rPr>
          <w:rFonts w:ascii="Times New Roman" w:hAnsi="Times New Roman"/>
          <w:color w:val="000000" w:themeColor="text1"/>
        </w:rPr>
        <w:t> </w:t>
      </w:r>
    </w:p>
    <w:p w14:paraId="396C0D52" w14:textId="77777777" w:rsidR="00BB7A67" w:rsidRPr="00EB28A7" w:rsidRDefault="00000000" w:rsidP="00EB28A7">
      <w:pPr>
        <w:spacing w:after="0" w:line="240" w:lineRule="auto"/>
        <w:jc w:val="center"/>
        <w:rPr>
          <w:color w:val="000000" w:themeColor="text1"/>
        </w:rPr>
      </w:pPr>
      <w:r w:rsidRPr="00EB28A7">
        <w:rPr>
          <w:rFonts w:ascii="Times New Roman" w:hAnsi="Times New Roman"/>
          <w:color w:val="000000" w:themeColor="text1"/>
        </w:rPr>
        <w:t>***</w:t>
      </w:r>
    </w:p>
    <w:p w14:paraId="0147CAA6"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443F5E87" w14:textId="3CBCD3A1"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The crux of IA's first factor argument is that an organization has the right under fair use to make whatever copies of its print books are necessary to facilitate digital lending of that book, so long as only one patron at a time can borrow the book for each copy that has been bought and paid for.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Oral Arg. Tr. 31:10-15. But there is no such right, which risks eviscerating the rights of authors and publishers to profit from the creation and dissemination of derivatives of their protected works.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104" w:anchor="co_pp_f1c50000821b0">
        <w:r w:rsidRPr="00EB28A7">
          <w:rPr>
            <w:rFonts w:ascii="Times New Roman" w:hAnsi="Times New Roman"/>
            <w:color w:val="000000" w:themeColor="text1"/>
          </w:rPr>
          <w:t>17 U.S.C. §§ 106(1)</w:t>
        </w:r>
      </w:hyperlink>
      <w:r w:rsidRPr="00EB28A7">
        <w:rPr>
          <w:rFonts w:ascii="Times New Roman" w:hAnsi="Times New Roman"/>
          <w:color w:val="000000" w:themeColor="text1"/>
        </w:rPr>
        <w:t xml:space="preserve">, </w:t>
      </w:r>
      <w:hyperlink r:id="rId105" w:anchor="co_pp_58730000872b1">
        <w:r w:rsidRPr="00EB28A7">
          <w:rPr>
            <w:rFonts w:ascii="Times New Roman" w:hAnsi="Times New Roman"/>
            <w:color w:val="000000" w:themeColor="text1"/>
          </w:rPr>
          <w:t>(2)</w:t>
        </w:r>
      </w:hyperlink>
      <w:r w:rsidRPr="00EB28A7">
        <w:rPr>
          <w:rFonts w:ascii="Times New Roman" w:hAnsi="Times New Roman"/>
          <w:color w:val="000000" w:themeColor="text1"/>
        </w:rPr>
        <w:t>. IA's wholesale copying and unauthorized lending of digital copies of the Publishers’ print books does not transform the use of the books, and IA profits from exploiting the copyrighted material without paying the customary price. The first fair use factor strongly favors the Publishers.</w:t>
      </w:r>
    </w:p>
    <w:p w14:paraId="4E1A2D8B" w14:textId="77777777" w:rsidR="00BB7A67" w:rsidRPr="00EB28A7" w:rsidRDefault="00000000" w:rsidP="005F3001">
      <w:pPr>
        <w:spacing w:before="400" w:after="0" w:line="240" w:lineRule="auto"/>
        <w:jc w:val="center"/>
        <w:rPr>
          <w:color w:val="000000" w:themeColor="text1"/>
        </w:rPr>
      </w:pPr>
      <w:bookmarkStart w:id="39" w:name="co_anchor_I0354d351da0011eea78bc0286711"/>
      <w:r w:rsidRPr="00EB28A7">
        <w:rPr>
          <w:rFonts w:ascii="Times New Roman" w:hAnsi="Times New Roman"/>
          <w:b/>
          <w:color w:val="000000" w:themeColor="text1"/>
        </w:rPr>
        <w:t>B.</w:t>
      </w:r>
    </w:p>
    <w:p w14:paraId="5D5218CB" w14:textId="77777777" w:rsidR="00BB7A67" w:rsidRPr="00EB28A7" w:rsidRDefault="00000000" w:rsidP="00EB28A7">
      <w:pPr>
        <w:spacing w:before="200" w:after="0" w:line="240" w:lineRule="auto"/>
        <w:ind w:firstLine="360"/>
        <w:jc w:val="both"/>
        <w:rPr>
          <w:color w:val="000000" w:themeColor="text1"/>
        </w:rPr>
      </w:pPr>
      <w:bookmarkStart w:id="40" w:name="co_anchor_B132073617167_1"/>
      <w:bookmarkEnd w:id="39"/>
      <w:bookmarkEnd w:id="40"/>
      <w:r w:rsidRPr="00EB28A7">
        <w:rPr>
          <w:rFonts w:ascii="Times New Roman" w:hAnsi="Times New Roman"/>
          <w:color w:val="000000" w:themeColor="text1"/>
        </w:rPr>
        <w:t xml:space="preserve">The second fair use factor directs courts to consider “the nature of the copyrighted work.”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107(2). “[S]ome works are closer to the core of intended copyright protection than others,” and “fair use is more difficult to establish when the former works are copied.” </w:t>
      </w:r>
      <w:hyperlink r:id="rId106" w:anchor="co_pp_sp_780_586">
        <w:r w:rsidRPr="00EB28A7">
          <w:rPr>
            <w:rFonts w:ascii="Times New Roman" w:hAnsi="Times New Roman"/>
            <w:color w:val="000000" w:themeColor="text1"/>
            <w:u w:val="single" w:color="0E568C"/>
          </w:rPr>
          <w:t>Campbell</w:t>
        </w:r>
        <w:r w:rsidRPr="00EB28A7">
          <w:rPr>
            <w:rFonts w:ascii="Times New Roman" w:hAnsi="Times New Roman"/>
            <w:color w:val="000000" w:themeColor="text1"/>
          </w:rPr>
          <w:t>, 510 U.S. at 586, 114 S.Ct. 1164</w:t>
        </w:r>
      </w:hyperlink>
      <w:r w:rsidRPr="00EB28A7">
        <w:rPr>
          <w:rFonts w:ascii="Times New Roman" w:hAnsi="Times New Roman"/>
          <w:color w:val="000000" w:themeColor="text1"/>
        </w:rPr>
        <w:t xml:space="preserve">. Two distinctions are relevant to this analysis: (1) “whether the work is expressive or creative, such </w:t>
      </w:r>
      <w:r w:rsidRPr="00EB28A7">
        <w:rPr>
          <w:rFonts w:ascii="Times New Roman" w:hAnsi="Times New Roman"/>
          <w:color w:val="000000" w:themeColor="text1"/>
        </w:rPr>
        <w:lastRenderedPageBreak/>
        <w:t xml:space="preserve">as a </w:t>
      </w:r>
      <w:bookmarkStart w:id="41" w:name="co_pp_sp_7903_387_1"/>
      <w:r w:rsidRPr="00EB28A7">
        <w:rPr>
          <w:rFonts w:ascii="Times New Roman" w:hAnsi="Times New Roman"/>
          <w:b/>
          <w:color w:val="000000" w:themeColor="text1"/>
        </w:rPr>
        <w:t>*387</w:t>
      </w:r>
      <w:bookmarkEnd w:id="41"/>
      <w:r w:rsidRPr="00EB28A7">
        <w:rPr>
          <w:rFonts w:ascii="Times New Roman" w:hAnsi="Times New Roman"/>
          <w:color w:val="000000" w:themeColor="text1"/>
        </w:rPr>
        <w:t xml:space="preserve"> work of fiction, or more factual, with a greater leeway being allowed to a claim of fair use where the work is factual or informational,” and (2) “whether the work is published or unpublished, with the scope of fair use involving unpublished works being considerably narrower.” </w:t>
      </w:r>
      <w:hyperlink r:id="rId107" w:anchor="co_pp_sp_506_256">
        <w:r w:rsidRPr="00EB28A7">
          <w:rPr>
            <w:rFonts w:ascii="Times New Roman" w:hAnsi="Times New Roman"/>
            <w:color w:val="000000" w:themeColor="text1"/>
            <w:u w:val="single" w:color="0E568C"/>
          </w:rPr>
          <w:t>Blanch v. Koons</w:t>
        </w:r>
        <w:r w:rsidRPr="00EB28A7">
          <w:rPr>
            <w:rFonts w:ascii="Times New Roman" w:hAnsi="Times New Roman"/>
            <w:color w:val="000000" w:themeColor="text1"/>
          </w:rPr>
          <w:t>, 467 F.3d 244, 256 (2d Cir. 2006)</w:t>
        </w:r>
      </w:hyperlink>
      <w:r w:rsidRPr="00EB28A7">
        <w:rPr>
          <w:rFonts w:ascii="Times New Roman" w:hAnsi="Times New Roman"/>
          <w:color w:val="000000" w:themeColor="text1"/>
        </w:rPr>
        <w:t>.</w:t>
      </w:r>
    </w:p>
    <w:p w14:paraId="318E01C8"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FE72DEC" w14:textId="77777777" w:rsidR="00BB7A67" w:rsidRPr="00EB28A7" w:rsidRDefault="00000000" w:rsidP="00EB28A7">
      <w:pPr>
        <w:spacing w:after="0" w:line="240" w:lineRule="auto"/>
        <w:ind w:firstLine="360"/>
        <w:jc w:val="both"/>
        <w:rPr>
          <w:color w:val="000000" w:themeColor="text1"/>
        </w:rPr>
      </w:pPr>
      <w:bookmarkStart w:id="42" w:name="co_anchor_B142073617167_1"/>
      <w:bookmarkStart w:id="43" w:name="co_anchor_B152073617167_1"/>
      <w:bookmarkEnd w:id="42"/>
      <w:bookmarkEnd w:id="43"/>
      <w:r w:rsidRPr="00EB28A7">
        <w:rPr>
          <w:rFonts w:ascii="Times New Roman" w:hAnsi="Times New Roman"/>
          <w:color w:val="000000" w:themeColor="text1"/>
        </w:rPr>
        <w:t xml:space="preserve">The second factor favors the Publishers. “[C]reative expression for public dissemination falls within the core of the copyright's protective purposes.” </w:t>
      </w:r>
      <w:hyperlink r:id="rId108" w:anchor="co_pp_sp_780_586">
        <w:r w:rsidRPr="00EB28A7">
          <w:rPr>
            <w:rFonts w:ascii="Times New Roman" w:hAnsi="Times New Roman"/>
            <w:color w:val="000000" w:themeColor="text1"/>
            <w:u w:val="single" w:color="0E568C"/>
          </w:rPr>
          <w:t>Campbell</w:t>
        </w:r>
        <w:r w:rsidRPr="00EB28A7">
          <w:rPr>
            <w:rFonts w:ascii="Times New Roman" w:hAnsi="Times New Roman"/>
            <w:color w:val="000000" w:themeColor="text1"/>
          </w:rPr>
          <w:t>, 510 U.S. at 586, 114 S.Ct. 1164</w:t>
        </w:r>
      </w:hyperlink>
      <w:r w:rsidRPr="00EB28A7">
        <w:rPr>
          <w:rFonts w:ascii="Times New Roman" w:hAnsi="Times New Roman"/>
          <w:color w:val="000000" w:themeColor="text1"/>
        </w:rPr>
        <w:t xml:space="preserve">. The Works in Suit are published works of fiction and non-fiction. The fiction books, as paradigmatic creative works, are close to the core of intended copyright protection. </w:t>
      </w:r>
      <w:r w:rsidRPr="00EB28A7">
        <w:rPr>
          <w:rFonts w:ascii="Times New Roman" w:hAnsi="Times New Roman"/>
          <w:color w:val="000000" w:themeColor="text1"/>
          <w:u w:val="single" w:color="000000"/>
        </w:rPr>
        <w:t>See, e.g.</w:t>
      </w:r>
      <w:r w:rsidRPr="00EB28A7">
        <w:rPr>
          <w:rFonts w:ascii="Times New Roman" w:hAnsi="Times New Roman"/>
          <w:color w:val="000000" w:themeColor="text1"/>
        </w:rPr>
        <w:t xml:space="preserve">, </w:t>
      </w:r>
      <w:hyperlink r:id="rId109" w:anchor="co_pp_sp_999_5">
        <w:r w:rsidRPr="00EB28A7">
          <w:rPr>
            <w:rFonts w:ascii="Times New Roman" w:hAnsi="Times New Roman"/>
            <w:color w:val="000000" w:themeColor="text1"/>
            <w:u w:val="single" w:color="0E568C"/>
          </w:rPr>
          <w:t>Am. Buddha</w:t>
        </w:r>
        <w:r w:rsidRPr="00EB28A7">
          <w:rPr>
            <w:rFonts w:ascii="Times New Roman" w:hAnsi="Times New Roman"/>
            <w:color w:val="000000" w:themeColor="text1"/>
          </w:rPr>
          <w:t>, 2015 WL 11170727, at *5</w:t>
        </w:r>
      </w:hyperlink>
      <w:r w:rsidRPr="00EB28A7">
        <w:rPr>
          <w:rFonts w:ascii="Times New Roman" w:hAnsi="Times New Roman"/>
          <w:color w:val="000000" w:themeColor="text1"/>
        </w:rPr>
        <w:t xml:space="preserve">. But the Copyright Act also values and seeks to protect the non-fiction Works in Suit, which contain “subjective descriptions and portraits ... whose power lies in the author's individualized expression,” </w:t>
      </w:r>
      <w:hyperlink r:id="rId110" w:anchor="co_pp_sp_780_563">
        <w:r w:rsidRPr="00EB28A7">
          <w:rPr>
            <w:rFonts w:ascii="Times New Roman" w:hAnsi="Times New Roman"/>
            <w:color w:val="000000" w:themeColor="text1"/>
            <w:u w:val="single" w:color="0E568C"/>
          </w:rPr>
          <w:t>Harper &amp; Row</w:t>
        </w:r>
        <w:r w:rsidRPr="00EB28A7">
          <w:rPr>
            <w:rFonts w:ascii="Times New Roman" w:hAnsi="Times New Roman"/>
            <w:color w:val="000000" w:themeColor="text1"/>
          </w:rPr>
          <w:t>, 471 U.S. at 563, 105 S.Ct. 2218</w:t>
        </w:r>
      </w:hyperlink>
      <w:r w:rsidRPr="00EB28A7">
        <w:rPr>
          <w:rFonts w:ascii="Times New Roman" w:hAnsi="Times New Roman"/>
          <w:color w:val="000000" w:themeColor="text1"/>
        </w:rPr>
        <w:t xml:space="preserve">, and are “far removed from the ... factual or descriptive work more amenable to fair use,” </w:t>
      </w:r>
      <w:hyperlink r:id="rId111" w:anchor="co_pp_sp_4637_351">
        <w:r w:rsidRPr="00EB28A7">
          <w:rPr>
            <w:rFonts w:ascii="Times New Roman" w:hAnsi="Times New Roman"/>
            <w:color w:val="000000" w:themeColor="text1"/>
            <w:u w:val="single" w:color="0E568C"/>
          </w:rPr>
          <w:t>MP3.com</w:t>
        </w:r>
        <w:r w:rsidRPr="00EB28A7">
          <w:rPr>
            <w:rFonts w:ascii="Times New Roman" w:hAnsi="Times New Roman"/>
            <w:color w:val="000000" w:themeColor="text1"/>
          </w:rPr>
          <w:t>, 92 F. Supp. 2d at 351</w:t>
        </w:r>
      </w:hyperlink>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cf.</w:t>
      </w:r>
      <w:r w:rsidRPr="00EB28A7">
        <w:rPr>
          <w:rFonts w:ascii="Times New Roman" w:hAnsi="Times New Roman"/>
          <w:color w:val="000000" w:themeColor="text1"/>
        </w:rPr>
        <w:t xml:space="preserve"> </w:t>
      </w:r>
      <w:hyperlink r:id="rId112" w:anchor="co_pp_sp_506_72">
        <w:r w:rsidRPr="00EB28A7">
          <w:rPr>
            <w:rFonts w:ascii="Times New Roman" w:hAnsi="Times New Roman"/>
            <w:color w:val="000000" w:themeColor="text1"/>
            <w:u w:val="single" w:color="0E568C"/>
          </w:rPr>
          <w:t>Nihon Keizai Shimbun, Inc. v. Comline Bus. Data, Inc.</w:t>
        </w:r>
        <w:r w:rsidRPr="00EB28A7">
          <w:rPr>
            <w:rFonts w:ascii="Times New Roman" w:hAnsi="Times New Roman"/>
            <w:color w:val="000000" w:themeColor="text1"/>
          </w:rPr>
          <w:t>, 166 F.3d 65, 72-73 (2d Cir. 1999)</w:t>
        </w:r>
      </w:hyperlink>
      <w:r w:rsidRPr="00EB28A7">
        <w:rPr>
          <w:rFonts w:ascii="Times New Roman" w:hAnsi="Times New Roman"/>
          <w:color w:val="000000" w:themeColor="text1"/>
        </w:rPr>
        <w:t xml:space="preserve"> (explaining that “predominantly factual news articles” are “less close to the core than more fictional pieces” or pieces whose “expressive elements” are “dominant features of the works”).</w:t>
      </w:r>
    </w:p>
    <w:p w14:paraId="52D98F86"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7F63EAE2"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IA argues that because most of the Works in Suit were published more than five years before IA copied them, IA has not interfered with the authors’ “right to control the first public appearance of [their] expression.” Def.’s Memo. at 22 (citing </w:t>
      </w:r>
      <w:hyperlink r:id="rId113" w:anchor="co_pp_sp_780_562">
        <w:r w:rsidRPr="00EB28A7">
          <w:rPr>
            <w:rFonts w:ascii="Times New Roman" w:hAnsi="Times New Roman"/>
            <w:color w:val="000000" w:themeColor="text1"/>
            <w:u w:val="single" w:color="0E568C"/>
          </w:rPr>
          <w:t>Harper &amp; Row</w:t>
        </w:r>
        <w:r w:rsidRPr="00EB28A7">
          <w:rPr>
            <w:rFonts w:ascii="Times New Roman" w:hAnsi="Times New Roman"/>
            <w:color w:val="000000" w:themeColor="text1"/>
          </w:rPr>
          <w:t>, 471 U.S. at 562, 105 S.Ct. 2218</w:t>
        </w:r>
      </w:hyperlink>
      <w:r w:rsidRPr="00EB28A7">
        <w:rPr>
          <w:rFonts w:ascii="Times New Roman" w:hAnsi="Times New Roman"/>
          <w:color w:val="000000" w:themeColor="text1"/>
        </w:rPr>
        <w:t xml:space="preserve">). IA is correct that the unpublished nature of a work tends to negate a defense of fair use. </w:t>
      </w:r>
      <w:hyperlink r:id="rId114" w:anchor="co_pp_sp_780_554">
        <w:r w:rsidRPr="00EB28A7">
          <w:rPr>
            <w:rFonts w:ascii="Times New Roman" w:hAnsi="Times New Roman"/>
            <w:color w:val="000000" w:themeColor="text1"/>
            <w:u w:val="single" w:color="0E568C"/>
          </w:rPr>
          <w:t>Harper &amp; Row</w:t>
        </w:r>
        <w:r w:rsidRPr="00EB28A7">
          <w:rPr>
            <w:rFonts w:ascii="Times New Roman" w:hAnsi="Times New Roman"/>
            <w:color w:val="000000" w:themeColor="text1"/>
          </w:rPr>
          <w:t>, 471 U.S. at 554, 105 S.Ct. 2218</w:t>
        </w:r>
      </w:hyperlink>
      <w:r w:rsidRPr="00EB28A7">
        <w:rPr>
          <w:rFonts w:ascii="Times New Roman" w:hAnsi="Times New Roman"/>
          <w:color w:val="000000" w:themeColor="text1"/>
        </w:rPr>
        <w:t xml:space="preserve">. However, “the converse is not necessarily true; neither </w:t>
      </w:r>
      <w:r w:rsidRPr="00EB28A7">
        <w:rPr>
          <w:rFonts w:ascii="Times New Roman" w:hAnsi="Times New Roman"/>
          <w:color w:val="000000" w:themeColor="text1"/>
          <w:u w:val="single" w:color="000000"/>
        </w:rPr>
        <w:t>Harper &amp; Row</w:t>
      </w:r>
      <w:r w:rsidRPr="00EB28A7">
        <w:rPr>
          <w:rFonts w:ascii="Times New Roman" w:hAnsi="Times New Roman"/>
          <w:color w:val="000000" w:themeColor="text1"/>
        </w:rPr>
        <w:t xml:space="preserve"> nor any principle of fair use counsels that the publication of the copyrighted work weighs in favor of fair use.” </w:t>
      </w:r>
      <w:hyperlink r:id="rId115" w:anchor="co_pp_sp_506_456">
        <w:r w:rsidRPr="00EB28A7">
          <w:rPr>
            <w:rFonts w:ascii="Times New Roman" w:hAnsi="Times New Roman"/>
            <w:color w:val="000000" w:themeColor="text1"/>
            <w:u w:val="single" w:color="0E568C"/>
          </w:rPr>
          <w:t>Dr. Seuss Enters., L.P. v. ComicMix LLC</w:t>
        </w:r>
        <w:r w:rsidRPr="00EB28A7">
          <w:rPr>
            <w:rFonts w:ascii="Times New Roman" w:hAnsi="Times New Roman"/>
            <w:color w:val="000000" w:themeColor="text1"/>
          </w:rPr>
          <w:t>, 983 F.3d 443, 456 (9th Cir. 2020)</w:t>
        </w:r>
      </w:hyperlink>
      <w:r w:rsidRPr="00EB28A7">
        <w:rPr>
          <w:rFonts w:ascii="Times New Roman" w:hAnsi="Times New Roman"/>
          <w:color w:val="000000" w:themeColor="text1"/>
        </w:rPr>
        <w:t>. Published works do not lose copyright protection after five years.</w:t>
      </w:r>
    </w:p>
    <w:p w14:paraId="3736CCD3"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1435946B" w14:textId="7922EB64"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Finally, although the second factor is not “likely to help much in separating the fair use sheep from the infringing goats” in cases involving transformative copying, </w:t>
      </w:r>
      <w:hyperlink r:id="rId116" w:anchor="co_pp_sp_780_586">
        <w:r w:rsidRPr="00EB28A7">
          <w:rPr>
            <w:rFonts w:ascii="Times New Roman" w:hAnsi="Times New Roman"/>
            <w:color w:val="000000" w:themeColor="text1"/>
            <w:u w:val="single" w:color="0E568C"/>
          </w:rPr>
          <w:t>Campbell</w:t>
        </w:r>
        <w:r w:rsidRPr="00EB28A7">
          <w:rPr>
            <w:rFonts w:ascii="Times New Roman" w:hAnsi="Times New Roman"/>
            <w:color w:val="000000" w:themeColor="text1"/>
          </w:rPr>
          <w:t>, 510 U.S. at 586, 114 S.Ct. 1164</w:t>
        </w:r>
      </w:hyperlink>
      <w:r w:rsidRPr="00EB28A7">
        <w:rPr>
          <w:rFonts w:ascii="Times New Roman" w:hAnsi="Times New Roman"/>
          <w:color w:val="000000" w:themeColor="text1"/>
        </w:rPr>
        <w:t>, IA has not made transformative use of the Works in Suit. IA has simply copied the Works in Suit wholesale and made the copies available for lending. That this dispute involves original works close to the core of copyright protection further counsels against a finding of fair use.</w:t>
      </w:r>
    </w:p>
    <w:p w14:paraId="668B824B" w14:textId="77777777" w:rsidR="00BB7A67" w:rsidRPr="00EB28A7" w:rsidRDefault="00000000" w:rsidP="005F3001">
      <w:pPr>
        <w:spacing w:before="400" w:after="0" w:line="240" w:lineRule="auto"/>
        <w:jc w:val="center"/>
        <w:rPr>
          <w:color w:val="000000" w:themeColor="text1"/>
        </w:rPr>
      </w:pPr>
      <w:bookmarkStart w:id="44" w:name="co_anchor_I035807a1da0011eea78bc0286711"/>
      <w:r w:rsidRPr="00EB28A7">
        <w:rPr>
          <w:rFonts w:ascii="Times New Roman" w:hAnsi="Times New Roman"/>
          <w:b/>
          <w:color w:val="000000" w:themeColor="text1"/>
        </w:rPr>
        <w:t>C.</w:t>
      </w:r>
    </w:p>
    <w:p w14:paraId="111264A5" w14:textId="77777777" w:rsidR="00BB7A67" w:rsidRPr="00EB28A7" w:rsidRDefault="00000000" w:rsidP="00EB28A7">
      <w:pPr>
        <w:spacing w:before="200" w:after="0" w:line="240" w:lineRule="auto"/>
        <w:ind w:firstLine="360"/>
        <w:jc w:val="both"/>
        <w:rPr>
          <w:color w:val="000000" w:themeColor="text1"/>
        </w:rPr>
      </w:pPr>
      <w:bookmarkStart w:id="45" w:name="co_anchor_B162073617167_1"/>
      <w:bookmarkEnd w:id="44"/>
      <w:bookmarkEnd w:id="45"/>
      <w:r w:rsidRPr="00EB28A7">
        <w:rPr>
          <w:rFonts w:ascii="Times New Roman" w:hAnsi="Times New Roman"/>
          <w:color w:val="000000" w:themeColor="text1"/>
        </w:rPr>
        <w:t xml:space="preserve">Under the third fair use factor, courts consider “the amount and substantiality of the portion used in relation to the copyrighted work as a whole.” </w:t>
      </w:r>
      <w:hyperlink r:id="rId117" w:anchor="co_pp_d08f0000f5f67">
        <w:r w:rsidRPr="00EB28A7">
          <w:rPr>
            <w:rFonts w:ascii="Times New Roman" w:hAnsi="Times New Roman"/>
            <w:color w:val="000000" w:themeColor="text1"/>
          </w:rPr>
          <w:t>17 U.S.C. § 107(3)</w:t>
        </w:r>
      </w:hyperlink>
      <w:r w:rsidRPr="00EB28A7">
        <w:rPr>
          <w:rFonts w:ascii="Times New Roman" w:hAnsi="Times New Roman"/>
          <w:color w:val="000000" w:themeColor="text1"/>
        </w:rPr>
        <w:t xml:space="preserve">. IA copied the entire Works in Suit and made the copies available for lending. Wholesale copying like this “tends to disfavor a finding of fair use.” </w:t>
      </w:r>
      <w:hyperlink r:id="rId118" w:anchor="co_pp_sp_506_662">
        <w:r w:rsidRPr="00EB28A7">
          <w:rPr>
            <w:rFonts w:ascii="Times New Roman" w:hAnsi="Times New Roman"/>
            <w:color w:val="000000" w:themeColor="text1"/>
            <w:u w:val="single" w:color="0E568C"/>
          </w:rPr>
          <w:t>ReDigi</w:t>
        </w:r>
        <w:r w:rsidRPr="00EB28A7">
          <w:rPr>
            <w:rFonts w:ascii="Times New Roman" w:hAnsi="Times New Roman"/>
            <w:color w:val="000000" w:themeColor="text1"/>
          </w:rPr>
          <w:t>, 910 F.3d at 662</w:t>
        </w:r>
      </w:hyperlink>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see also, e.g.</w:t>
      </w:r>
      <w:r w:rsidRPr="00EB28A7">
        <w:rPr>
          <w:rFonts w:ascii="Times New Roman" w:hAnsi="Times New Roman"/>
          <w:color w:val="000000" w:themeColor="text1"/>
        </w:rPr>
        <w:t xml:space="preserve">, </w:t>
      </w:r>
      <w:hyperlink r:id="rId119" w:anchor="co_pp_sp_506_175">
        <w:r w:rsidRPr="00EB28A7">
          <w:rPr>
            <w:rFonts w:ascii="Times New Roman" w:hAnsi="Times New Roman"/>
            <w:color w:val="000000" w:themeColor="text1"/>
            <w:u w:val="single" w:color="0E568C"/>
          </w:rPr>
          <w:t>On Davis v. The Gap, Inc.</w:t>
        </w:r>
        <w:r w:rsidRPr="00EB28A7">
          <w:rPr>
            <w:rFonts w:ascii="Times New Roman" w:hAnsi="Times New Roman"/>
            <w:color w:val="000000" w:themeColor="text1"/>
          </w:rPr>
          <w:t>, 246 F.3d 152, 175 (2d Cir. 2001)</w:t>
        </w:r>
      </w:hyperlink>
      <w:r w:rsidRPr="00EB28A7">
        <w:rPr>
          <w:rFonts w:ascii="Times New Roman" w:hAnsi="Times New Roman"/>
          <w:color w:val="000000" w:themeColor="text1"/>
        </w:rPr>
        <w:t xml:space="preserve">; </w:t>
      </w:r>
      <w:hyperlink r:id="rId120" w:anchor="co_pp_sp_999_5">
        <w:r w:rsidRPr="00EB28A7">
          <w:rPr>
            <w:rFonts w:ascii="Times New Roman" w:hAnsi="Times New Roman"/>
            <w:color w:val="000000" w:themeColor="text1"/>
            <w:u w:val="single" w:color="0E568C"/>
          </w:rPr>
          <w:t>Am. Buddha</w:t>
        </w:r>
        <w:r w:rsidRPr="00EB28A7">
          <w:rPr>
            <w:rFonts w:ascii="Times New Roman" w:hAnsi="Times New Roman"/>
            <w:color w:val="000000" w:themeColor="text1"/>
          </w:rPr>
          <w:t>, 2015 WL 11170727, at *5</w:t>
        </w:r>
      </w:hyperlink>
      <w:r w:rsidRPr="00EB28A7">
        <w:rPr>
          <w:rFonts w:ascii="Times New Roman" w:hAnsi="Times New Roman"/>
          <w:color w:val="000000" w:themeColor="text1"/>
        </w:rPr>
        <w:t>.</w:t>
      </w:r>
    </w:p>
    <w:p w14:paraId="09ABC8EA"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34D1C5F4" w14:textId="5571F895" w:rsidR="00BB7A67" w:rsidRPr="00EB28A7" w:rsidRDefault="00000000" w:rsidP="00EB28A7">
      <w:pPr>
        <w:spacing w:after="0" w:line="240" w:lineRule="auto"/>
        <w:ind w:firstLine="360"/>
        <w:jc w:val="both"/>
        <w:rPr>
          <w:color w:val="000000" w:themeColor="text1"/>
        </w:rPr>
      </w:pPr>
      <w:bookmarkStart w:id="46" w:name="co_anchor_B172073617167_1"/>
      <w:bookmarkEnd w:id="46"/>
      <w:r w:rsidRPr="00EB28A7">
        <w:rPr>
          <w:rFonts w:ascii="Times New Roman" w:hAnsi="Times New Roman"/>
          <w:color w:val="000000" w:themeColor="text1"/>
        </w:rPr>
        <w:t xml:space="preserve">It is true that copying an entire work is sometimes necessary to make a fair use of the work. </w:t>
      </w:r>
      <w:hyperlink r:id="rId121" w:anchor="co_pp_sp_506_613">
        <w:r w:rsidRPr="00EB28A7">
          <w:rPr>
            <w:rFonts w:ascii="Times New Roman" w:hAnsi="Times New Roman"/>
            <w:color w:val="000000" w:themeColor="text1"/>
            <w:u w:val="single" w:color="0E568C"/>
          </w:rPr>
          <w:t>Bill Graham Archives v. Dorling Kindersley Ltd.</w:t>
        </w:r>
        <w:r w:rsidRPr="00EB28A7">
          <w:rPr>
            <w:rFonts w:ascii="Times New Roman" w:hAnsi="Times New Roman"/>
            <w:color w:val="000000" w:themeColor="text1"/>
          </w:rPr>
          <w:t>, 448 F.3d 605, 613 (2d Cir. 2006)</w:t>
        </w:r>
      </w:hyperlink>
      <w:r w:rsidRPr="00EB28A7">
        <w:rPr>
          <w:rFonts w:ascii="Times New Roman" w:hAnsi="Times New Roman"/>
          <w:color w:val="000000" w:themeColor="text1"/>
        </w:rPr>
        <w:t xml:space="preserve">. In </w:t>
      </w:r>
      <w:r w:rsidRPr="00EB28A7">
        <w:rPr>
          <w:rFonts w:ascii="Times New Roman" w:hAnsi="Times New Roman"/>
          <w:color w:val="000000" w:themeColor="text1"/>
          <w:u w:val="single" w:color="000000"/>
        </w:rPr>
        <w:t>Google Books</w:t>
      </w:r>
      <w:r w:rsidRPr="00EB28A7">
        <w:rPr>
          <w:rFonts w:ascii="Times New Roman" w:hAnsi="Times New Roman"/>
          <w:color w:val="000000" w:themeColor="text1"/>
        </w:rPr>
        <w:t xml:space="preserve"> and HathiTrust, for example, it was “reasonably necessary” for the defendants “to make use of the entirety of the works in order to enable” the transformative uses of portions of the underlying works.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122" w:anchor="co_pp_sp_506_221">
        <w:r w:rsidRPr="00EB28A7">
          <w:rPr>
            <w:rFonts w:ascii="Times New Roman" w:hAnsi="Times New Roman"/>
            <w:color w:val="000000" w:themeColor="text1"/>
            <w:u w:val="single" w:color="0E568C"/>
          </w:rPr>
          <w:t>Google Books</w:t>
        </w:r>
        <w:r w:rsidRPr="00EB28A7">
          <w:rPr>
            <w:rFonts w:ascii="Times New Roman" w:hAnsi="Times New Roman"/>
            <w:color w:val="000000" w:themeColor="text1"/>
          </w:rPr>
          <w:t>, 804 F.3d at 221</w:t>
        </w:r>
      </w:hyperlink>
      <w:r w:rsidRPr="00EB28A7">
        <w:rPr>
          <w:rFonts w:ascii="Times New Roman" w:hAnsi="Times New Roman"/>
          <w:color w:val="000000" w:themeColor="text1"/>
        </w:rPr>
        <w:t xml:space="preserve">; </w:t>
      </w:r>
      <w:bookmarkStart w:id="47" w:name="co_pp_sp_7903_388_1"/>
      <w:r w:rsidRPr="00EB28A7">
        <w:rPr>
          <w:rFonts w:ascii="Times New Roman" w:hAnsi="Times New Roman"/>
          <w:b/>
          <w:color w:val="000000" w:themeColor="text1"/>
        </w:rPr>
        <w:t>*388</w:t>
      </w:r>
      <w:bookmarkEnd w:id="47"/>
      <w:r w:rsidRPr="00EB28A7">
        <w:rPr>
          <w:rFonts w:ascii="Times New Roman" w:hAnsi="Times New Roman"/>
          <w:color w:val="000000" w:themeColor="text1"/>
        </w:rPr>
        <w:t xml:space="preserve"> </w:t>
      </w:r>
      <w:hyperlink r:id="rId123" w:anchor="co_pp_sp_506_98">
        <w:r w:rsidRPr="00EB28A7">
          <w:rPr>
            <w:rFonts w:ascii="Times New Roman" w:hAnsi="Times New Roman"/>
            <w:color w:val="000000" w:themeColor="text1"/>
            <w:u w:val="single" w:color="0E568C"/>
          </w:rPr>
          <w:t>HathiTrust</w:t>
        </w:r>
        <w:r w:rsidRPr="00EB28A7">
          <w:rPr>
            <w:rFonts w:ascii="Times New Roman" w:hAnsi="Times New Roman"/>
            <w:color w:val="000000" w:themeColor="text1"/>
          </w:rPr>
          <w:t>, 755 F.3d at 98</w:t>
        </w:r>
      </w:hyperlink>
      <w:r w:rsidRPr="00EB28A7">
        <w:rPr>
          <w:rFonts w:ascii="Times New Roman" w:hAnsi="Times New Roman"/>
          <w:color w:val="000000" w:themeColor="text1"/>
        </w:rPr>
        <w:t>. In this case, however, IA copied the Works in Suit wholesale for no transformative purpose and created ebooks that, as explained below, competed directly with the licensed ebooks of the Works in Suit. IA's wholesale copying therefore cannot be excused, and the third factor weighs strongly in the Publishers’ favor.</w:t>
      </w:r>
    </w:p>
    <w:p w14:paraId="6EA3EEF7" w14:textId="77777777" w:rsidR="00BB7A67" w:rsidRPr="00EB28A7" w:rsidRDefault="00000000" w:rsidP="005F3001">
      <w:pPr>
        <w:spacing w:before="400" w:after="0" w:line="240" w:lineRule="auto"/>
        <w:jc w:val="center"/>
        <w:rPr>
          <w:color w:val="000000" w:themeColor="text1"/>
        </w:rPr>
      </w:pPr>
      <w:bookmarkStart w:id="48" w:name="co_anchor_I0359b551da0011eea78bc0286711"/>
      <w:r w:rsidRPr="00EB28A7">
        <w:rPr>
          <w:rFonts w:ascii="Times New Roman" w:hAnsi="Times New Roman"/>
          <w:b/>
          <w:color w:val="000000" w:themeColor="text1"/>
        </w:rPr>
        <w:t>D.</w:t>
      </w:r>
    </w:p>
    <w:p w14:paraId="221364F4" w14:textId="77777777" w:rsidR="00BB7A67" w:rsidRPr="00EB28A7" w:rsidRDefault="00000000" w:rsidP="00EB28A7">
      <w:pPr>
        <w:spacing w:before="200" w:after="0" w:line="240" w:lineRule="auto"/>
        <w:ind w:firstLine="360"/>
        <w:jc w:val="both"/>
        <w:rPr>
          <w:color w:val="000000" w:themeColor="text1"/>
        </w:rPr>
      </w:pPr>
      <w:bookmarkStart w:id="49" w:name="co_anchor_B182073617167_1"/>
      <w:bookmarkEnd w:id="48"/>
      <w:bookmarkEnd w:id="49"/>
      <w:r w:rsidRPr="00EB28A7">
        <w:rPr>
          <w:rFonts w:ascii="Times New Roman" w:hAnsi="Times New Roman"/>
          <w:color w:val="000000" w:themeColor="text1"/>
        </w:rPr>
        <w:lastRenderedPageBreak/>
        <w:t xml:space="preserve">The fourth fair use factor is “the effect of the [copying] use upon the potential market for or value of the copyrighted work[s].” </w:t>
      </w:r>
      <w:hyperlink r:id="rId124" w:anchor="co_pp_0bd500007a412">
        <w:r w:rsidRPr="00EB28A7">
          <w:rPr>
            <w:rFonts w:ascii="Times New Roman" w:hAnsi="Times New Roman"/>
            <w:color w:val="000000" w:themeColor="text1"/>
          </w:rPr>
          <w:t>17 U.S.C. § 107(4)</w:t>
        </w:r>
      </w:hyperlink>
      <w:r w:rsidRPr="00EB28A7">
        <w:rPr>
          <w:rFonts w:ascii="Times New Roman" w:hAnsi="Times New Roman"/>
          <w:color w:val="000000" w:themeColor="text1"/>
        </w:rPr>
        <w:t xml:space="preserve">. This factor focuses on whether a secondary use “usurps the market for the [original] by offering a competing substitute.” </w:t>
      </w:r>
      <w:hyperlink r:id="rId125" w:anchor="co_pp_sp_8173_48">
        <w:r w:rsidRPr="00EB28A7">
          <w:rPr>
            <w:rFonts w:ascii="Times New Roman" w:hAnsi="Times New Roman"/>
            <w:color w:val="000000" w:themeColor="text1"/>
            <w:u w:val="single" w:color="0E568C"/>
          </w:rPr>
          <w:t>Andy Warhol Found.</w:t>
        </w:r>
        <w:r w:rsidRPr="00EB28A7">
          <w:rPr>
            <w:rFonts w:ascii="Times New Roman" w:hAnsi="Times New Roman"/>
            <w:color w:val="000000" w:themeColor="text1"/>
          </w:rPr>
          <w:t>, 11 F.4th at 48</w:t>
        </w:r>
      </w:hyperlink>
      <w:r w:rsidRPr="00EB28A7">
        <w:rPr>
          <w:rFonts w:ascii="Times New Roman" w:hAnsi="Times New Roman"/>
          <w:color w:val="000000" w:themeColor="text1"/>
        </w:rPr>
        <w:t xml:space="preserve">. “When a secondary use competes in the rightsholder's market as an effective substitute for the original, it impedes the purpose of copyright,” which is “to incentivize new creative works by enabling their creators to profit from them.” </w:t>
      </w:r>
      <w:hyperlink r:id="rId126" w:anchor="co_pp_sp_506_662">
        <w:r w:rsidRPr="00EB28A7">
          <w:rPr>
            <w:rFonts w:ascii="Times New Roman" w:hAnsi="Times New Roman"/>
            <w:color w:val="000000" w:themeColor="text1"/>
            <w:u w:val="single" w:color="0E568C"/>
          </w:rPr>
          <w:t>ReDigi</w:t>
        </w:r>
        <w:r w:rsidRPr="00EB28A7">
          <w:rPr>
            <w:rFonts w:ascii="Times New Roman" w:hAnsi="Times New Roman"/>
            <w:color w:val="000000" w:themeColor="text1"/>
          </w:rPr>
          <w:t>, 910 F.3d at 662</w:t>
        </w:r>
      </w:hyperlink>
      <w:r w:rsidRPr="00EB28A7">
        <w:rPr>
          <w:rFonts w:ascii="Times New Roman" w:hAnsi="Times New Roman"/>
          <w:color w:val="000000" w:themeColor="text1"/>
        </w:rPr>
        <w:t xml:space="preserve">. The fourth factor necessarily relates to the first and third factors. The less transformative a secondary use is under the first factor, the more “likely it will supplant the commercial market for the original.”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So too, the larger the amount of the original that is taken under the third factor, “the greater the likelihood that the secondary work might serve as an effectively competing substitute for the original.” </w:t>
      </w:r>
      <w:hyperlink r:id="rId127" w:anchor="co_pp_sp_506_221">
        <w:r w:rsidRPr="00EB28A7">
          <w:rPr>
            <w:rFonts w:ascii="Times New Roman" w:hAnsi="Times New Roman"/>
            <w:color w:val="000000" w:themeColor="text1"/>
            <w:u w:val="single" w:color="0E568C"/>
          </w:rPr>
          <w:t>Google Books</w:t>
        </w:r>
        <w:r w:rsidRPr="00EB28A7">
          <w:rPr>
            <w:rFonts w:ascii="Times New Roman" w:hAnsi="Times New Roman"/>
            <w:color w:val="000000" w:themeColor="text1"/>
          </w:rPr>
          <w:t>, 804 F.3d at 221</w:t>
        </w:r>
      </w:hyperlink>
      <w:r w:rsidRPr="00EB28A7">
        <w:rPr>
          <w:rFonts w:ascii="Times New Roman" w:hAnsi="Times New Roman"/>
          <w:color w:val="000000" w:themeColor="text1"/>
        </w:rPr>
        <w:t>.</w:t>
      </w:r>
    </w:p>
    <w:p w14:paraId="5D14BBC8"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7F74CB02" w14:textId="77777777" w:rsidR="00BB7A67" w:rsidRPr="00EB28A7" w:rsidRDefault="00000000" w:rsidP="00EB28A7">
      <w:pPr>
        <w:spacing w:after="0" w:line="240" w:lineRule="auto"/>
        <w:ind w:firstLine="360"/>
        <w:jc w:val="both"/>
        <w:rPr>
          <w:color w:val="000000" w:themeColor="text1"/>
        </w:rPr>
      </w:pPr>
      <w:bookmarkStart w:id="50" w:name="co_anchor_B192073617167_1"/>
      <w:bookmarkStart w:id="51" w:name="co_anchor_B202073617167_1"/>
      <w:bookmarkEnd w:id="50"/>
      <w:bookmarkEnd w:id="51"/>
      <w:r w:rsidRPr="00EB28A7">
        <w:rPr>
          <w:rFonts w:ascii="Times New Roman" w:hAnsi="Times New Roman"/>
          <w:color w:val="000000" w:themeColor="text1"/>
        </w:rPr>
        <w:t xml:space="preserve">Like the other three factors, the fourth factor strongly favors the Publishers. “[A] copyright holder is entitled to demand a royalty for licensing others to use its copyrighted work,” and “the impact on potential licensing revenues is a proper subject for consideration in assessing the fourth factor.” </w:t>
      </w:r>
      <w:hyperlink r:id="rId128" w:anchor="co_pp_sp_506_180">
        <w:r w:rsidRPr="00EB28A7">
          <w:rPr>
            <w:rFonts w:ascii="Times New Roman" w:hAnsi="Times New Roman"/>
            <w:color w:val="000000" w:themeColor="text1"/>
            <w:u w:val="single" w:color="0E568C"/>
          </w:rPr>
          <w:t>TVEyes</w:t>
        </w:r>
        <w:r w:rsidRPr="00EB28A7">
          <w:rPr>
            <w:rFonts w:ascii="Times New Roman" w:hAnsi="Times New Roman"/>
            <w:color w:val="000000" w:themeColor="text1"/>
          </w:rPr>
          <w:t>, 883 F.3d at 180</w:t>
        </w:r>
      </w:hyperlink>
      <w:r w:rsidRPr="00EB28A7">
        <w:rPr>
          <w:rFonts w:ascii="Times New Roman" w:hAnsi="Times New Roman"/>
          <w:color w:val="000000" w:themeColor="text1"/>
        </w:rPr>
        <w:t xml:space="preserve">. In this case, there is a “thriving ebook licensing market for libraries” in which the Publishers earn a fee whenever a library obtains one of their licensed ebooks from an aggregator like OverDrive. Pls.’ 56.1 ¶¶ 577-578. This market generates at least tens of millions of dollars a year for the Publishers.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170, 172. And IA supplants the Publishers’ place in this market. IA offers users complete ebook editions of the Works in Suit without IA's having paid the Publishers a fee to license those ebooks, and it gives libraries an alternative to buying ebook licenses from the Publishers. Indeed, IA pitches the Open Libraries project to libraries in part as a way to help libraries avoid paying for licenses.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Pls.’ 56.1 ¶ 383 (presentation IA gave to libraries asserting that pairing with IA means that “You Don't Have to Buy It Again!”); </w:t>
      </w:r>
      <w:r w:rsidRPr="00EB28A7">
        <w:rPr>
          <w:rFonts w:ascii="Times New Roman" w:hAnsi="Times New Roman"/>
          <w:color w:val="000000" w:themeColor="text1"/>
          <w:u w:val="single" w:color="000000"/>
        </w:rPr>
        <w:t>id.</w:t>
      </w:r>
      <w:r w:rsidRPr="00EB28A7">
        <w:rPr>
          <w:rFonts w:ascii="Times New Roman" w:hAnsi="Times New Roman"/>
          <w:color w:val="000000" w:themeColor="text1"/>
        </w:rPr>
        <w:t xml:space="preserve"> ¶ 382 (different presentation promising that the Open Libraries project “ensures that a library will not have to buy the same content over and over, simply because of a change in format”). IA thus “brings to the marketplace a competing substitute” for library ebook editions of the Works in Suit, “usurp[ing] a market that properly belongs to the copyright-holder.” </w:t>
      </w:r>
      <w:hyperlink r:id="rId129" w:anchor="co_pp_sp_506_179">
        <w:r w:rsidRPr="00EB28A7">
          <w:rPr>
            <w:rFonts w:ascii="Times New Roman" w:hAnsi="Times New Roman"/>
            <w:color w:val="000000" w:themeColor="text1"/>
            <w:u w:val="single" w:color="0E568C"/>
          </w:rPr>
          <w:t>TVEyes</w:t>
        </w:r>
        <w:r w:rsidRPr="00EB28A7">
          <w:rPr>
            <w:rFonts w:ascii="Times New Roman" w:hAnsi="Times New Roman"/>
            <w:color w:val="000000" w:themeColor="text1"/>
          </w:rPr>
          <w:t>, 883 F.3d at 179</w:t>
        </w:r>
      </w:hyperlink>
      <w:r w:rsidRPr="00EB28A7">
        <w:rPr>
          <w:rFonts w:ascii="Times New Roman" w:hAnsi="Times New Roman"/>
          <w:color w:val="000000" w:themeColor="text1"/>
        </w:rPr>
        <w:t>.</w:t>
      </w:r>
    </w:p>
    <w:p w14:paraId="3E9D0662"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90AC4C8" w14:textId="5524E613" w:rsidR="00BB7A67" w:rsidRPr="00EB28A7" w:rsidRDefault="00000000" w:rsidP="00EB28A7">
      <w:pPr>
        <w:spacing w:after="0" w:line="240" w:lineRule="auto"/>
        <w:ind w:firstLine="360"/>
        <w:jc w:val="both"/>
        <w:rPr>
          <w:color w:val="000000" w:themeColor="text1"/>
        </w:rPr>
      </w:pPr>
      <w:bookmarkStart w:id="52" w:name="co_anchor_B212073617167_1"/>
      <w:bookmarkEnd w:id="52"/>
      <w:r w:rsidRPr="00EB28A7">
        <w:rPr>
          <w:rFonts w:ascii="Times New Roman" w:hAnsi="Times New Roman"/>
          <w:color w:val="000000" w:themeColor="text1"/>
        </w:rPr>
        <w:t xml:space="preserve">It is equally clear that if IA's conduct “becomes widespread, it will adversely affect the potential market for the” Works in Suit. </w:t>
      </w:r>
      <w:hyperlink r:id="rId130" w:anchor="co_pp_sp_8173_48">
        <w:r w:rsidRPr="00EB28A7">
          <w:rPr>
            <w:rFonts w:ascii="Times New Roman" w:hAnsi="Times New Roman"/>
            <w:color w:val="000000" w:themeColor="text1"/>
            <w:u w:val="single" w:color="0E568C"/>
          </w:rPr>
          <w:t>Andy Warhol Found.</w:t>
        </w:r>
        <w:r w:rsidRPr="00EB28A7">
          <w:rPr>
            <w:rFonts w:ascii="Times New Roman" w:hAnsi="Times New Roman"/>
            <w:color w:val="000000" w:themeColor="text1"/>
          </w:rPr>
          <w:t>, 11 F.4th at 48</w:t>
        </w:r>
      </w:hyperlink>
      <w:r w:rsidRPr="00EB28A7">
        <w:rPr>
          <w:rFonts w:ascii="Times New Roman" w:hAnsi="Times New Roman"/>
          <w:color w:val="000000" w:themeColor="text1"/>
        </w:rPr>
        <w:t xml:space="preserve">. IA could expand the Open Libraries project far beyond the current contributing partners, allowing new partners to contribute many more concurrent copies of the Works in Suit to increase the loan count. New organizations like IA also could emerge to perform similar functions, further diverting potential readers and libraries from accessing authorized library ebooks from the Publishers. This plainly risks expanded future displacement of the Publishers’ potential revenues. </w:t>
      </w:r>
      <w:r w:rsidRPr="00EB28A7">
        <w:rPr>
          <w:rFonts w:ascii="Times New Roman" w:hAnsi="Times New Roman"/>
          <w:color w:val="000000" w:themeColor="text1"/>
          <w:u w:val="single" w:color="000000"/>
        </w:rPr>
        <w:t>See, e.g.</w:t>
      </w:r>
      <w:r w:rsidRPr="00EB28A7">
        <w:rPr>
          <w:rFonts w:ascii="Times New Roman" w:hAnsi="Times New Roman"/>
          <w:color w:val="000000" w:themeColor="text1"/>
        </w:rPr>
        <w:t xml:space="preserve">, </w:t>
      </w:r>
      <w:hyperlink r:id="rId131" w:anchor="co_pp_sp_506_65">
        <w:r w:rsidRPr="00EB28A7">
          <w:rPr>
            <w:rFonts w:ascii="Times New Roman" w:hAnsi="Times New Roman"/>
            <w:color w:val="000000" w:themeColor="text1"/>
            <w:u w:val="single" w:color="0E568C"/>
          </w:rPr>
          <w:t>Gregory</w:t>
        </w:r>
        <w:r w:rsidRPr="00EB28A7">
          <w:rPr>
            <w:rFonts w:ascii="Times New Roman" w:hAnsi="Times New Roman"/>
            <w:color w:val="000000" w:themeColor="text1"/>
          </w:rPr>
          <w:t>, 689 F.3d at 65</w:t>
        </w:r>
      </w:hyperlink>
      <w:r w:rsidRPr="00EB28A7">
        <w:rPr>
          <w:rFonts w:ascii="Times New Roman" w:hAnsi="Times New Roman"/>
          <w:color w:val="000000" w:themeColor="text1"/>
        </w:rPr>
        <w:t xml:space="preserve"> (“If anyone could freely access the Works, electronically or </w:t>
      </w:r>
      <w:bookmarkStart w:id="53" w:name="co_pp_sp_7903_389_1"/>
      <w:r w:rsidRPr="00EB28A7">
        <w:rPr>
          <w:rFonts w:ascii="Times New Roman" w:hAnsi="Times New Roman"/>
          <w:b/>
          <w:color w:val="000000" w:themeColor="text1"/>
        </w:rPr>
        <w:t>*389</w:t>
      </w:r>
      <w:bookmarkEnd w:id="53"/>
      <w:r w:rsidRPr="00EB28A7">
        <w:rPr>
          <w:rFonts w:ascii="Times New Roman" w:hAnsi="Times New Roman"/>
          <w:color w:val="000000" w:themeColor="text1"/>
        </w:rPr>
        <w:t xml:space="preserve"> otherwise, the [plaintiff] would have no market in which to try and publish, disseminate, or sell its [Works].”); </w:t>
      </w:r>
      <w:hyperlink r:id="rId132" w:anchor="co_pp_sp_999_6">
        <w:r w:rsidRPr="00EB28A7">
          <w:rPr>
            <w:rFonts w:ascii="Times New Roman" w:hAnsi="Times New Roman"/>
            <w:color w:val="000000" w:themeColor="text1"/>
            <w:u w:val="single" w:color="0E568C"/>
          </w:rPr>
          <w:t>Am. Buddha</w:t>
        </w:r>
        <w:r w:rsidRPr="00EB28A7">
          <w:rPr>
            <w:rFonts w:ascii="Times New Roman" w:hAnsi="Times New Roman"/>
            <w:color w:val="000000" w:themeColor="text1"/>
          </w:rPr>
          <w:t>, 2015 WL 11170727, at *6</w:t>
        </w:r>
      </w:hyperlink>
      <w:r w:rsidRPr="00EB28A7">
        <w:rPr>
          <w:rFonts w:ascii="Times New Roman" w:hAnsi="Times New Roman"/>
          <w:color w:val="000000" w:themeColor="text1"/>
        </w:rPr>
        <w:t xml:space="preserve"> (“[U]nrestricted and widespread conduct of the sort engaged in by American Buddha would essentially gut the potential market for the Works.”).</w:t>
      </w:r>
      <w:r w:rsidR="00B64546" w:rsidRPr="00EB28A7">
        <w:rPr>
          <w:rStyle w:val="FootnoteReference"/>
          <w:rFonts w:ascii="Times New Roman" w:hAnsi="Times New Roman"/>
          <w:color w:val="000000" w:themeColor="text1"/>
        </w:rPr>
        <w:footnoteReference w:customMarkFollows="1" w:id="7"/>
        <w:t>11</w:t>
      </w:r>
      <w:r w:rsidR="0003334F" w:rsidRPr="00EB28A7">
        <w:rPr>
          <w:color w:val="000000" w:themeColor="text1"/>
        </w:rPr>
        <w:t xml:space="preserve"> </w:t>
      </w:r>
    </w:p>
    <w:p w14:paraId="1D2BE4B4"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lastRenderedPageBreak/>
        <w:t> </w:t>
      </w:r>
    </w:p>
    <w:p w14:paraId="510D5DC6" w14:textId="77777777" w:rsidR="00BB7A67" w:rsidRPr="00EB28A7" w:rsidRDefault="00000000" w:rsidP="00EB28A7">
      <w:pPr>
        <w:spacing w:after="0" w:line="240" w:lineRule="auto"/>
        <w:ind w:firstLine="360"/>
        <w:jc w:val="both"/>
        <w:rPr>
          <w:color w:val="000000" w:themeColor="text1"/>
        </w:rPr>
      </w:pPr>
      <w:bookmarkStart w:id="54" w:name="co_anchor_B222073617167_1"/>
      <w:bookmarkEnd w:id="54"/>
      <w:r w:rsidRPr="00EB28A7">
        <w:rPr>
          <w:rFonts w:ascii="Times New Roman" w:hAnsi="Times New Roman"/>
          <w:color w:val="000000" w:themeColor="text1"/>
        </w:rPr>
        <w:t xml:space="preserve">IA argues that it does not compete in the library ebook market because it only offers libraries a way to “lend a copy the library owns,” while library ebook licenses “are not tied to what print books the library owns or what the library does with them.” Def.’s Memo. at 30. But IA's free library ebook model need not mimic the Publishers’ licensing schemes in every respect to provide a significantly competing substitute. An accused infringer usurps an existing market “where the infringer's target audience and the nature of the infringing content is the same as the original.” </w:t>
      </w:r>
      <w:hyperlink r:id="rId133" w:anchor="co_pp_sp_506_709">
        <w:r w:rsidRPr="00EB28A7">
          <w:rPr>
            <w:rFonts w:ascii="Times New Roman" w:hAnsi="Times New Roman"/>
            <w:color w:val="000000" w:themeColor="text1"/>
            <w:u w:val="single" w:color="0E568C"/>
          </w:rPr>
          <w:t>Cariou v. Prince</w:t>
        </w:r>
        <w:r w:rsidRPr="00EB28A7">
          <w:rPr>
            <w:rFonts w:ascii="Times New Roman" w:hAnsi="Times New Roman"/>
            <w:color w:val="000000" w:themeColor="text1"/>
          </w:rPr>
          <w:t>, 714 F.3d 694, 709 (2d Cir. 2013)</w:t>
        </w:r>
      </w:hyperlink>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see also</w:t>
      </w:r>
      <w:r w:rsidRPr="00EB28A7">
        <w:rPr>
          <w:rFonts w:ascii="Times New Roman" w:hAnsi="Times New Roman"/>
          <w:color w:val="000000" w:themeColor="text1"/>
        </w:rPr>
        <w:t xml:space="preserve"> </w:t>
      </w:r>
      <w:hyperlink r:id="rId134" w:anchor="co_pp_sp_8173_50">
        <w:r w:rsidRPr="00EB28A7">
          <w:rPr>
            <w:rFonts w:ascii="Times New Roman" w:hAnsi="Times New Roman"/>
            <w:color w:val="000000" w:themeColor="text1"/>
            <w:u w:val="single" w:color="0E568C"/>
          </w:rPr>
          <w:t>Andy Warhol Found.</w:t>
        </w:r>
        <w:r w:rsidRPr="00EB28A7">
          <w:rPr>
            <w:rFonts w:ascii="Times New Roman" w:hAnsi="Times New Roman"/>
            <w:color w:val="000000" w:themeColor="text1"/>
          </w:rPr>
          <w:t>, 11 F.4th at 50</w:t>
        </w:r>
      </w:hyperlink>
      <w:r w:rsidRPr="00EB28A7">
        <w:rPr>
          <w:rFonts w:ascii="Times New Roman" w:hAnsi="Times New Roman"/>
          <w:color w:val="000000" w:themeColor="text1"/>
        </w:rPr>
        <w:t xml:space="preserve">. That is the case here. For libraries that are entitled to partner with IA because they own print copies of books in IA's collection, it is patently more desirable to offer IA's bootleg ebooks than to pay for authorized ebook licenses. To state the obvious, “[i]t is difficult to compete with a product offered for free.” </w:t>
      </w:r>
      <w:hyperlink r:id="rId135" w:anchor="co_pp_sp_4637_231">
        <w:r w:rsidRPr="00EB28A7">
          <w:rPr>
            <w:rFonts w:ascii="Times New Roman" w:hAnsi="Times New Roman"/>
            <w:color w:val="000000" w:themeColor="text1"/>
            <w:u w:val="single" w:color="0E568C"/>
          </w:rPr>
          <w:t>Sony BMG Music Ent. v. Tenenbaum</w:t>
        </w:r>
        <w:r w:rsidRPr="00EB28A7">
          <w:rPr>
            <w:rFonts w:ascii="Times New Roman" w:hAnsi="Times New Roman"/>
            <w:color w:val="000000" w:themeColor="text1"/>
          </w:rPr>
          <w:t>, 672 F. Supp. 2d 217, 231 (D. Mass. 2009)</w:t>
        </w:r>
      </w:hyperlink>
      <w:r w:rsidRPr="00EB28A7">
        <w:rPr>
          <w:rFonts w:ascii="Times New Roman" w:hAnsi="Times New Roman"/>
          <w:color w:val="000000" w:themeColor="text1"/>
        </w:rPr>
        <w:t>.</w:t>
      </w:r>
    </w:p>
    <w:p w14:paraId="08D35511"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2E732260" w14:textId="1732E325"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Equally unavailing is IA's reliance on various metrics that allegedly demonstrate that its online library has not harmed, or is not likely to harm, the Publishers’ financial bottom lines. IA's experts observed that print sales of the Works in Suit and general demand for library ebooks did not decrease while the Works in Suit were available on IA's Website; that Amazon rankings for the Works in Suit improved when IA's digital lending skyrocketed (and government lockdowns were in full effect) at the beginning of the Covid-19 pandemic; and that, despite the removal of the Works in Suit from IA's library in June 2020, OverDrive checkouts of the Works in Suit did not increase.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Def.’s 56.1 ¶¶ 121-122, 138, 140-141, 150. IA attributes these outcomes to the “discovery” effect of its book lending: Patrons decide they enjoy the books they have borrowed through IA enough to purchase those books and recommend </w:t>
      </w:r>
      <w:bookmarkStart w:id="55" w:name="co_pp_sp_7903_390_1"/>
      <w:r w:rsidRPr="00EB28A7">
        <w:rPr>
          <w:rFonts w:ascii="Times New Roman" w:hAnsi="Times New Roman"/>
          <w:b/>
          <w:color w:val="000000" w:themeColor="text1"/>
        </w:rPr>
        <w:t>*390</w:t>
      </w:r>
      <w:bookmarkEnd w:id="55"/>
      <w:r w:rsidRPr="00EB28A7">
        <w:rPr>
          <w:rFonts w:ascii="Times New Roman" w:hAnsi="Times New Roman"/>
          <w:color w:val="000000" w:themeColor="text1"/>
        </w:rPr>
        <w:t xml:space="preserve"> them to others.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Def.’s Memo. at 25.</w:t>
      </w:r>
      <w:r w:rsidR="0003334F" w:rsidRPr="00EB28A7">
        <w:rPr>
          <w:rStyle w:val="FootnoteReference"/>
          <w:rFonts w:ascii="Times New Roman" w:hAnsi="Times New Roman"/>
          <w:color w:val="000000" w:themeColor="text1"/>
        </w:rPr>
        <w:footnoteReference w:customMarkFollows="1" w:id="8"/>
        <w:t>12</w:t>
      </w:r>
      <w:r w:rsidR="0003334F" w:rsidRPr="00EB28A7">
        <w:rPr>
          <w:color w:val="000000" w:themeColor="text1"/>
        </w:rPr>
        <w:t xml:space="preserve"> </w:t>
      </w:r>
    </w:p>
    <w:p w14:paraId="11FA955E"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039DD676"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But these metrics do not begin to meet IA's burden to show a lack of market harm. Taking them at face value, they show at best that the presence of the Works in Suit in IA's online library correlated, however weakly, with positive financial indicators for the Publishers in other areas. They do not show that IA's conduct caused these benefits to the Publishers. In any event, IA cannot offset the harm it inflicts on the Publishers’ library ebook revenues, </w:t>
      </w:r>
      <w:r w:rsidRPr="00EB28A7">
        <w:rPr>
          <w:rFonts w:ascii="Times New Roman" w:hAnsi="Times New Roman"/>
          <w:color w:val="000000" w:themeColor="text1"/>
          <w:u w:val="single" w:color="000000"/>
        </w:rPr>
        <w:t>see, e.g.</w:t>
      </w:r>
      <w:r w:rsidRPr="00EB28A7">
        <w:rPr>
          <w:rFonts w:ascii="Times New Roman" w:hAnsi="Times New Roman"/>
          <w:color w:val="000000" w:themeColor="text1"/>
        </w:rPr>
        <w:t xml:space="preserve">, </w:t>
      </w:r>
      <w:hyperlink r:id="rId136" w:anchor="co_pp_sp_8173_48">
        <w:r w:rsidRPr="00EB28A7">
          <w:rPr>
            <w:rFonts w:ascii="Times New Roman" w:hAnsi="Times New Roman"/>
            <w:color w:val="000000" w:themeColor="text1"/>
            <w:u w:val="single" w:color="0E568C"/>
          </w:rPr>
          <w:t>Andy Warhol Found.</w:t>
        </w:r>
        <w:r w:rsidRPr="00EB28A7">
          <w:rPr>
            <w:rFonts w:ascii="Times New Roman" w:hAnsi="Times New Roman"/>
            <w:color w:val="000000" w:themeColor="text1"/>
          </w:rPr>
          <w:t>, 11 F.4th at 48</w:t>
        </w:r>
      </w:hyperlink>
      <w:r w:rsidRPr="00EB28A7">
        <w:rPr>
          <w:rFonts w:ascii="Times New Roman" w:hAnsi="Times New Roman"/>
          <w:color w:val="000000" w:themeColor="text1"/>
        </w:rPr>
        <w:t xml:space="preserve">; </w:t>
      </w:r>
      <w:hyperlink r:id="rId137" w:anchor="co_pp_sp_506_180">
        <w:r w:rsidRPr="00EB28A7">
          <w:rPr>
            <w:rFonts w:ascii="Times New Roman" w:hAnsi="Times New Roman"/>
            <w:color w:val="000000" w:themeColor="text1"/>
            <w:u w:val="single" w:color="0E568C"/>
          </w:rPr>
          <w:t>TVEyes</w:t>
        </w:r>
        <w:r w:rsidRPr="00EB28A7">
          <w:rPr>
            <w:rFonts w:ascii="Times New Roman" w:hAnsi="Times New Roman"/>
            <w:color w:val="000000" w:themeColor="text1"/>
          </w:rPr>
          <w:t>, 883 F.3d at 180</w:t>
        </w:r>
      </w:hyperlink>
      <w:r w:rsidRPr="00EB28A7">
        <w:rPr>
          <w:rFonts w:ascii="Times New Roman" w:hAnsi="Times New Roman"/>
          <w:color w:val="000000" w:themeColor="text1"/>
        </w:rPr>
        <w:t xml:space="preserve">, by pointing to other asserted benefits to the Publishers in other markets. Nor could those asserted benefits tip the scales in favor of fair use when the other factors point so strongly against fair use. </w:t>
      </w:r>
      <w:r w:rsidRPr="00EB28A7">
        <w:rPr>
          <w:rFonts w:ascii="Times New Roman" w:hAnsi="Times New Roman"/>
          <w:color w:val="000000" w:themeColor="text1"/>
          <w:u w:val="single" w:color="000000"/>
        </w:rPr>
        <w:t>See, e.g.</w:t>
      </w:r>
      <w:r w:rsidRPr="00EB28A7">
        <w:rPr>
          <w:rFonts w:ascii="Times New Roman" w:hAnsi="Times New Roman"/>
          <w:color w:val="000000" w:themeColor="text1"/>
        </w:rPr>
        <w:t xml:space="preserve">, </w:t>
      </w:r>
      <w:hyperlink r:id="rId138" w:anchor="co_pp_sp_780_590">
        <w:r w:rsidRPr="00EB28A7">
          <w:rPr>
            <w:rFonts w:ascii="Times New Roman" w:hAnsi="Times New Roman"/>
            <w:color w:val="000000" w:themeColor="text1"/>
            <w:u w:val="single" w:color="0E568C"/>
          </w:rPr>
          <w:t>Campbell</w:t>
        </w:r>
        <w:r w:rsidRPr="00EB28A7">
          <w:rPr>
            <w:rFonts w:ascii="Times New Roman" w:hAnsi="Times New Roman"/>
            <w:color w:val="000000" w:themeColor="text1"/>
          </w:rPr>
          <w:t>, 510 U.S. at 590 n.21, 114 S.Ct. 1164</w:t>
        </w:r>
      </w:hyperlink>
      <w:r w:rsidRPr="00EB28A7">
        <w:rPr>
          <w:rFonts w:ascii="Times New Roman" w:hAnsi="Times New Roman"/>
          <w:color w:val="000000" w:themeColor="text1"/>
        </w:rPr>
        <w:t xml:space="preserve"> (“Even favorable evidence, without more, is no guarantee of fairness. Judge Leval gives the example of the film producer's appropriation of a composer's previously unknown song that turns the song into a commercial success; the boon to the song does not make the film's simple copying fair.”) (citing Pierre Leval, </w:t>
      </w:r>
      <w:hyperlink r:id="rId139" w:anchor="co_pp_sp_3084_1124">
        <w:r w:rsidRPr="00EB28A7">
          <w:rPr>
            <w:rFonts w:ascii="Times New Roman" w:hAnsi="Times New Roman"/>
            <w:color w:val="000000" w:themeColor="text1"/>
          </w:rPr>
          <w:t>Toward a Fair Use Standard, 103 Harv. L. Rev. 1105, 1124 n.84 (1990)</w:t>
        </w:r>
      </w:hyperlink>
      <w:r w:rsidRPr="00EB28A7">
        <w:rPr>
          <w:rFonts w:ascii="Times New Roman" w:hAnsi="Times New Roman"/>
          <w:color w:val="000000" w:themeColor="text1"/>
        </w:rPr>
        <w:t xml:space="preserve">). Ultimately, the question under the fourth factor is whether the infringing use “pose[s] cognizable harm” in the relevant market, in this case the market for authorized library ebook licenses.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140" w:anchor="co_pp_sp_8173_51">
        <w:r w:rsidRPr="00EB28A7">
          <w:rPr>
            <w:rFonts w:ascii="Times New Roman" w:hAnsi="Times New Roman"/>
            <w:color w:val="000000" w:themeColor="text1"/>
            <w:u w:val="single" w:color="0E568C"/>
          </w:rPr>
          <w:t>Andy Warhol Found.</w:t>
        </w:r>
        <w:r w:rsidRPr="00EB28A7">
          <w:rPr>
            <w:rFonts w:ascii="Times New Roman" w:hAnsi="Times New Roman"/>
            <w:color w:val="000000" w:themeColor="text1"/>
          </w:rPr>
          <w:t>, 11 F.4th at 51</w:t>
        </w:r>
      </w:hyperlink>
      <w:r w:rsidRPr="00EB28A7">
        <w:rPr>
          <w:rFonts w:ascii="Times New Roman" w:hAnsi="Times New Roman"/>
          <w:color w:val="000000" w:themeColor="text1"/>
        </w:rPr>
        <w:t>. That harm here is evident.</w:t>
      </w:r>
    </w:p>
    <w:p w14:paraId="59392C1B"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015DED57"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It is also irrelevant to assessing market harm in this case that IA and its Partner Libraries once purchased print copies of all the Works in Suit. The Publishers do not price print books with the </w:t>
      </w:r>
      <w:r w:rsidRPr="00EB28A7">
        <w:rPr>
          <w:rFonts w:ascii="Times New Roman" w:hAnsi="Times New Roman"/>
          <w:color w:val="000000" w:themeColor="text1"/>
        </w:rPr>
        <w:lastRenderedPageBreak/>
        <w:t xml:space="preserve">expectation that they will be distributed in both print and digital formats, Pls.’ 56.1 ¶ 92, and “[a]ny allegedly positive impact of [a] defendant's activities on [the] plaintiffs’ prior market in no way frees [the] defendant to usurp a further market that derives from the reproduction of the plaintiffs’ copyrighted works.” </w:t>
      </w:r>
      <w:hyperlink r:id="rId141" w:anchor="co_pp_sp_4637_352">
        <w:r w:rsidRPr="00EB28A7">
          <w:rPr>
            <w:rFonts w:ascii="Times New Roman" w:hAnsi="Times New Roman"/>
            <w:color w:val="000000" w:themeColor="text1"/>
            <w:u w:val="single" w:color="0E568C"/>
          </w:rPr>
          <w:t>MP3.com</w:t>
        </w:r>
        <w:r w:rsidRPr="00EB28A7">
          <w:rPr>
            <w:rFonts w:ascii="Times New Roman" w:hAnsi="Times New Roman"/>
            <w:color w:val="000000" w:themeColor="text1"/>
          </w:rPr>
          <w:t>, 92 F. Supp. 2d at 352</w:t>
        </w:r>
      </w:hyperlink>
      <w:r w:rsidRPr="00EB28A7">
        <w:rPr>
          <w:rFonts w:ascii="Times New Roman" w:hAnsi="Times New Roman"/>
          <w:color w:val="000000" w:themeColor="text1"/>
        </w:rPr>
        <w:t xml:space="preserve">; </w:t>
      </w:r>
      <w:r w:rsidRPr="00EB28A7">
        <w:rPr>
          <w:rFonts w:ascii="Times New Roman" w:hAnsi="Times New Roman"/>
          <w:color w:val="000000" w:themeColor="text1"/>
          <w:u w:val="single" w:color="000000"/>
        </w:rPr>
        <w:t>see also</w:t>
      </w:r>
      <w:r w:rsidRPr="00EB28A7">
        <w:rPr>
          <w:rFonts w:ascii="Times New Roman" w:hAnsi="Times New Roman"/>
          <w:color w:val="000000" w:themeColor="text1"/>
        </w:rPr>
        <w:t xml:space="preserve"> </w:t>
      </w:r>
      <w:hyperlink r:id="rId142" w:anchor="co_pp_sp_506_111">
        <w:r w:rsidRPr="00EB28A7">
          <w:rPr>
            <w:rFonts w:ascii="Times New Roman" w:hAnsi="Times New Roman"/>
            <w:color w:val="000000" w:themeColor="text1"/>
            <w:u w:val="single" w:color="0E568C"/>
          </w:rPr>
          <w:t>Infinity Broadcast</w:t>
        </w:r>
        <w:r w:rsidRPr="00EB28A7">
          <w:rPr>
            <w:rFonts w:ascii="Times New Roman" w:hAnsi="Times New Roman"/>
            <w:color w:val="000000" w:themeColor="text1"/>
          </w:rPr>
          <w:t>, 150 F.3d at 111</w:t>
        </w:r>
      </w:hyperlink>
      <w:r w:rsidRPr="00EB28A7">
        <w:rPr>
          <w:rFonts w:ascii="Times New Roman" w:hAnsi="Times New Roman"/>
          <w:color w:val="000000" w:themeColor="text1"/>
        </w:rPr>
        <w:t>. The Publishers are entitled to revenue from all formats of the Works in Suit, regardless whether IA lawfully acquired the Works in print first.</w:t>
      </w:r>
    </w:p>
    <w:p w14:paraId="0B66DACE" w14:textId="77777777"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w:t>
      </w:r>
    </w:p>
    <w:p w14:paraId="7B9F3EF9" w14:textId="737FDE26" w:rsidR="00BB7A67" w:rsidRPr="00EB28A7" w:rsidRDefault="00000000" w:rsidP="00EB28A7">
      <w:pPr>
        <w:spacing w:after="0" w:line="240" w:lineRule="auto"/>
        <w:ind w:firstLine="360"/>
        <w:jc w:val="both"/>
        <w:rPr>
          <w:color w:val="000000" w:themeColor="text1"/>
        </w:rPr>
      </w:pPr>
      <w:r w:rsidRPr="00EB28A7">
        <w:rPr>
          <w:rFonts w:ascii="Times New Roman" w:hAnsi="Times New Roman"/>
          <w:color w:val="000000" w:themeColor="text1"/>
        </w:rPr>
        <w:t xml:space="preserve">Finally, the Court must consider “the public benefits [IA's] copying will likely produce.” </w:t>
      </w:r>
      <w:hyperlink r:id="rId143" w:anchor="co_pp_sp_8173_50">
        <w:r w:rsidRPr="00EB28A7">
          <w:rPr>
            <w:rFonts w:ascii="Times New Roman" w:hAnsi="Times New Roman"/>
            <w:color w:val="000000" w:themeColor="text1"/>
            <w:u w:val="single" w:color="0E568C"/>
          </w:rPr>
          <w:t>Andy Warhol Found.</w:t>
        </w:r>
        <w:r w:rsidRPr="00EB28A7">
          <w:rPr>
            <w:rFonts w:ascii="Times New Roman" w:hAnsi="Times New Roman"/>
            <w:color w:val="000000" w:themeColor="text1"/>
          </w:rPr>
          <w:t>, 11 F.4th at 50</w:t>
        </w:r>
      </w:hyperlink>
      <w:r w:rsidRPr="00EB28A7">
        <w:rPr>
          <w:rFonts w:ascii="Times New Roman" w:hAnsi="Times New Roman"/>
          <w:color w:val="000000" w:themeColor="text1"/>
        </w:rPr>
        <w:t xml:space="preserve">. IA argues that its digital lending makes it easier for patrons who live far from physical libraries to access books and that it supports research, scholarship, and cultural participation by making books widely accessible on the Internet. But these alleged benefits cannot outweigh the market harm to the Publishers. “Any copyright infringer may claim to benefit the public by increasing public access to the copyrighted work.” </w:t>
      </w:r>
      <w:hyperlink r:id="rId144" w:anchor="co_pp_sp_780_569">
        <w:r w:rsidRPr="00EB28A7">
          <w:rPr>
            <w:rFonts w:ascii="Times New Roman" w:hAnsi="Times New Roman"/>
            <w:color w:val="000000" w:themeColor="text1"/>
            <w:u w:val="single" w:color="0E568C"/>
          </w:rPr>
          <w:t>Harper &amp; Row</w:t>
        </w:r>
        <w:r w:rsidRPr="00EB28A7">
          <w:rPr>
            <w:rFonts w:ascii="Times New Roman" w:hAnsi="Times New Roman"/>
            <w:color w:val="000000" w:themeColor="text1"/>
          </w:rPr>
          <w:t>, 471 U.S. at 569, 105 S.Ct. 2218</w:t>
        </w:r>
      </w:hyperlink>
      <w:r w:rsidRPr="00EB28A7">
        <w:rPr>
          <w:rFonts w:ascii="Times New Roman" w:hAnsi="Times New Roman"/>
          <w:color w:val="000000" w:themeColor="text1"/>
        </w:rPr>
        <w:t xml:space="preserve">. It is clear that IA's distribution of ebook copies of the Works in Suit without a license deprives the Publishers of revenues to which they are entitled as the copyright holders.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w:t>
      </w:r>
      <w:hyperlink r:id="rId145" w:anchor="co_pp_sp_506_179">
        <w:r w:rsidRPr="00EB28A7">
          <w:rPr>
            <w:rFonts w:ascii="Times New Roman" w:hAnsi="Times New Roman"/>
            <w:color w:val="000000" w:themeColor="text1"/>
            <w:u w:val="single" w:color="0E568C"/>
          </w:rPr>
          <w:t>TVEyes</w:t>
        </w:r>
        <w:r w:rsidRPr="00EB28A7">
          <w:rPr>
            <w:rFonts w:ascii="Times New Roman" w:hAnsi="Times New Roman"/>
            <w:color w:val="000000" w:themeColor="text1"/>
          </w:rPr>
          <w:t>, 883 F.3d at 179</w:t>
        </w:r>
      </w:hyperlink>
      <w:r w:rsidRPr="00EB28A7">
        <w:rPr>
          <w:rFonts w:ascii="Times New Roman" w:hAnsi="Times New Roman"/>
          <w:color w:val="000000" w:themeColor="text1"/>
        </w:rPr>
        <w:t>. The fourth factor therefore strongly favors the Publishers.</w:t>
      </w:r>
    </w:p>
    <w:p w14:paraId="273FCAEF" w14:textId="77777777" w:rsidR="00BB7A67" w:rsidRPr="00EB28A7" w:rsidRDefault="00000000" w:rsidP="005F3001">
      <w:pPr>
        <w:spacing w:before="400" w:after="0" w:line="240" w:lineRule="auto"/>
        <w:jc w:val="center"/>
        <w:rPr>
          <w:color w:val="000000" w:themeColor="text1"/>
        </w:rPr>
      </w:pPr>
      <w:bookmarkStart w:id="56" w:name="co_anchor_I0363ee81da0011eea78bc0286711"/>
      <w:r w:rsidRPr="00EB28A7">
        <w:rPr>
          <w:rFonts w:ascii="Times New Roman" w:hAnsi="Times New Roman"/>
          <w:b/>
          <w:color w:val="000000" w:themeColor="text1"/>
        </w:rPr>
        <w:t>E.</w:t>
      </w:r>
    </w:p>
    <w:p w14:paraId="537E707B" w14:textId="6EB1C081" w:rsidR="00BB7A67" w:rsidRPr="00EB28A7" w:rsidRDefault="00000000" w:rsidP="00EB28A7">
      <w:pPr>
        <w:spacing w:before="200" w:after="0" w:line="240" w:lineRule="auto"/>
        <w:ind w:firstLine="360"/>
        <w:jc w:val="both"/>
        <w:rPr>
          <w:color w:val="000000" w:themeColor="text1"/>
        </w:rPr>
      </w:pPr>
      <w:bookmarkStart w:id="57" w:name="co_anchor_B232073617167_1"/>
      <w:bookmarkEnd w:id="56"/>
      <w:bookmarkEnd w:id="57"/>
      <w:r w:rsidRPr="00EB28A7">
        <w:rPr>
          <w:rFonts w:ascii="Times New Roman" w:hAnsi="Times New Roman"/>
          <w:color w:val="000000" w:themeColor="text1"/>
        </w:rPr>
        <w:t xml:space="preserve">Each enumerated fair use factor favors the Publishers, and although these </w:t>
      </w:r>
      <w:bookmarkStart w:id="58" w:name="co_pp_sp_7903_391_1"/>
      <w:r w:rsidRPr="00EB28A7">
        <w:rPr>
          <w:rFonts w:ascii="Times New Roman" w:hAnsi="Times New Roman"/>
          <w:b/>
          <w:color w:val="000000" w:themeColor="text1"/>
        </w:rPr>
        <w:t>*391</w:t>
      </w:r>
      <w:bookmarkEnd w:id="58"/>
      <w:r w:rsidRPr="00EB28A7">
        <w:rPr>
          <w:rFonts w:ascii="Times New Roman" w:hAnsi="Times New Roman"/>
          <w:color w:val="000000" w:themeColor="text1"/>
        </w:rPr>
        <w:t xml:space="preserve"> factors are not exclusive, IA has identified no additional relevant considerations. At bottom, IA's fair use defense rests on the notion that lawfully acquiring a copyrighted print book entitles the recipient to make an unauthorized copy and distribute it in place of the print book, so long as it does not simultaneously lend the print book. But no case or legal principle supports that notion. Every authority points the other direction. Of course, IA remains entitled to scan and distribute the many public domain books in its collection.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Pls.’ 56.1 ¶ 294. It also may use its scans of the Works in Suit, or other works in its collection, in a manner consistent with the uses deemed to be fair in </w:t>
      </w:r>
      <w:r w:rsidRPr="00EB28A7">
        <w:rPr>
          <w:rFonts w:ascii="Times New Roman" w:hAnsi="Times New Roman"/>
          <w:color w:val="000000" w:themeColor="text1"/>
          <w:u w:val="single" w:color="000000"/>
        </w:rPr>
        <w:t>Google Books</w:t>
      </w:r>
      <w:r w:rsidRPr="00EB28A7">
        <w:rPr>
          <w:rFonts w:ascii="Times New Roman" w:hAnsi="Times New Roman"/>
          <w:color w:val="000000" w:themeColor="text1"/>
        </w:rPr>
        <w:t xml:space="preserve"> and </w:t>
      </w:r>
      <w:r w:rsidRPr="00EB28A7">
        <w:rPr>
          <w:rFonts w:ascii="Times New Roman" w:hAnsi="Times New Roman"/>
          <w:color w:val="000000" w:themeColor="text1"/>
          <w:u w:val="single" w:color="000000"/>
        </w:rPr>
        <w:t>HathiTrust</w:t>
      </w:r>
      <w:r w:rsidRPr="00EB28A7">
        <w:rPr>
          <w:rFonts w:ascii="Times New Roman" w:hAnsi="Times New Roman"/>
          <w:color w:val="000000" w:themeColor="text1"/>
        </w:rPr>
        <w:t>. What fair use does not allow, however, is the mass reproduction and distribution of complete copyrighted works in a way that does not transform those works and that creates directly competing substitutes for the originals. Because that is what IA has done with respect to the Works in Suit, its defense of fair use fails as a matter of law.</w:t>
      </w:r>
    </w:p>
    <w:p w14:paraId="34AE0C01" w14:textId="77777777" w:rsidR="00BB7A67" w:rsidRPr="00EB28A7" w:rsidRDefault="00000000" w:rsidP="005F3001">
      <w:pPr>
        <w:spacing w:before="400" w:after="0" w:line="240" w:lineRule="auto"/>
        <w:jc w:val="center"/>
        <w:rPr>
          <w:color w:val="000000" w:themeColor="text1"/>
        </w:rPr>
      </w:pPr>
      <w:bookmarkStart w:id="59" w:name="co_anchor_I0364d8e1da0011eea78bc0286711"/>
      <w:r w:rsidRPr="00EB28A7">
        <w:rPr>
          <w:rFonts w:ascii="Times New Roman" w:hAnsi="Times New Roman"/>
          <w:b/>
          <w:color w:val="000000" w:themeColor="text1"/>
        </w:rPr>
        <w:t>IV.</w:t>
      </w:r>
    </w:p>
    <w:bookmarkEnd w:id="59"/>
    <w:p w14:paraId="2C6527A9" w14:textId="249137F6" w:rsidR="00BB7A67" w:rsidRPr="00EB28A7" w:rsidRDefault="00000000" w:rsidP="00EB28A7">
      <w:pPr>
        <w:spacing w:before="200" w:after="0" w:line="240" w:lineRule="auto"/>
        <w:ind w:firstLine="360"/>
        <w:jc w:val="both"/>
        <w:rPr>
          <w:color w:val="000000" w:themeColor="text1"/>
        </w:rPr>
      </w:pPr>
      <w:r w:rsidRPr="00EB28A7">
        <w:rPr>
          <w:rFonts w:ascii="Times New Roman" w:hAnsi="Times New Roman"/>
          <w:color w:val="000000" w:themeColor="text1"/>
        </w:rPr>
        <w:t>IA also argues that it made fair use of the Publishers’ copyrights during the National Emergency Library. The analysis above applies even more forcefully to the NEL, during which IA amplified its unauthorized lending of ebook versions of the Works in Suit by lifting the one-to-one owned-to-loaned ratio. IA's defense of fair use with respect to the NEL therefore also fails.</w:t>
      </w:r>
    </w:p>
    <w:p w14:paraId="3FAF3AF0" w14:textId="77777777" w:rsidR="00BB7A67" w:rsidRPr="00EB28A7" w:rsidRDefault="00000000" w:rsidP="005F3001">
      <w:pPr>
        <w:spacing w:before="400" w:after="0" w:line="240" w:lineRule="auto"/>
        <w:jc w:val="center"/>
        <w:rPr>
          <w:color w:val="000000" w:themeColor="text1"/>
        </w:rPr>
      </w:pPr>
      <w:bookmarkStart w:id="60" w:name="co_anchor_I03654e11da0011eea78bc0286711"/>
      <w:r w:rsidRPr="00EB28A7">
        <w:rPr>
          <w:rFonts w:ascii="Times New Roman" w:hAnsi="Times New Roman"/>
          <w:b/>
          <w:color w:val="000000" w:themeColor="text1"/>
        </w:rPr>
        <w:t>V.</w:t>
      </w:r>
    </w:p>
    <w:bookmarkEnd w:id="60"/>
    <w:p w14:paraId="5DDD64BB" w14:textId="45ECE21B" w:rsidR="00BB7A67" w:rsidRPr="00EB28A7" w:rsidRDefault="00000000" w:rsidP="00EB28A7">
      <w:pPr>
        <w:spacing w:before="200" w:after="0" w:line="240" w:lineRule="auto"/>
        <w:ind w:firstLine="360"/>
        <w:jc w:val="both"/>
        <w:rPr>
          <w:color w:val="000000" w:themeColor="text1"/>
        </w:rPr>
      </w:pPr>
      <w:r w:rsidRPr="00EB28A7">
        <w:rPr>
          <w:rFonts w:ascii="Times New Roman" w:hAnsi="Times New Roman"/>
          <w:color w:val="000000" w:themeColor="text1"/>
        </w:rPr>
        <w:t xml:space="preserve">Finally, IA asks that statutory damages be remitted if the Court rejects IA's fair use defense. </w:t>
      </w:r>
      <w:r w:rsidRPr="00EB28A7">
        <w:rPr>
          <w:rFonts w:ascii="Times New Roman" w:hAnsi="Times New Roman"/>
          <w:color w:val="000000" w:themeColor="text1"/>
          <w:u w:val="single" w:color="000000"/>
        </w:rPr>
        <w:t>See</w:t>
      </w:r>
      <w:r w:rsidRPr="00EB28A7">
        <w:rPr>
          <w:rFonts w:ascii="Times New Roman" w:hAnsi="Times New Roman"/>
          <w:color w:val="000000" w:themeColor="text1"/>
        </w:rPr>
        <w:t xml:space="preserve"> Def.’s Memo. at 35-36. Section 504 of the Copyright Act directs courts to remit statutory damages where, as relevant here, the infringer is a “nonprofit educational institution, library, or archives,” or one of its agents or employees, and the defendant “infringed by reproducing the work in copies” and “believed and had reasonable grounds for believing” that its use of the work was fair use. </w:t>
      </w:r>
      <w:hyperlink r:id="rId146" w:anchor="co_pp_fcf30000ea9c4">
        <w:r w:rsidRPr="00EB28A7">
          <w:rPr>
            <w:rFonts w:ascii="Times New Roman" w:hAnsi="Times New Roman"/>
            <w:color w:val="000000" w:themeColor="text1"/>
          </w:rPr>
          <w:t>17 U.S.C. § 504(c)(2)</w:t>
        </w:r>
      </w:hyperlink>
      <w:r w:rsidRPr="00EB28A7">
        <w:rPr>
          <w:rFonts w:ascii="Times New Roman" w:hAnsi="Times New Roman"/>
          <w:color w:val="000000" w:themeColor="text1"/>
        </w:rPr>
        <w:t>. At this point, IA's statutory remittance argument is premature. IA may renew the argument in connection with the formation of an appropriate judgment.</w:t>
      </w:r>
    </w:p>
    <w:p w14:paraId="116E557E" w14:textId="77777777" w:rsidR="00BB7A67" w:rsidRPr="00EB28A7" w:rsidRDefault="00000000" w:rsidP="00EB28A7">
      <w:pPr>
        <w:spacing w:before="400" w:after="0" w:line="240" w:lineRule="auto"/>
        <w:ind w:firstLine="360"/>
        <w:jc w:val="center"/>
        <w:rPr>
          <w:color w:val="000000" w:themeColor="text1"/>
        </w:rPr>
      </w:pPr>
      <w:bookmarkStart w:id="61" w:name="co_anchor_I0365ea51da0011eea78bc0286711"/>
      <w:r w:rsidRPr="00EB28A7">
        <w:rPr>
          <w:rFonts w:ascii="Times New Roman" w:hAnsi="Times New Roman"/>
          <w:b/>
          <w:color w:val="000000" w:themeColor="text1"/>
        </w:rPr>
        <w:t>CONCLUSION</w:t>
      </w:r>
    </w:p>
    <w:bookmarkEnd w:id="61"/>
    <w:p w14:paraId="50D28A67" w14:textId="77777777" w:rsidR="00BB7A67" w:rsidRPr="00EB28A7" w:rsidRDefault="00000000" w:rsidP="00EB28A7">
      <w:pPr>
        <w:spacing w:before="200" w:after="0" w:line="240" w:lineRule="auto"/>
        <w:ind w:firstLine="360"/>
        <w:jc w:val="both"/>
        <w:rPr>
          <w:color w:val="000000" w:themeColor="text1"/>
        </w:rPr>
      </w:pPr>
      <w:r w:rsidRPr="00EB28A7">
        <w:rPr>
          <w:rFonts w:ascii="Times New Roman" w:hAnsi="Times New Roman"/>
          <w:color w:val="000000" w:themeColor="text1"/>
        </w:rPr>
        <w:lastRenderedPageBreak/>
        <w:t xml:space="preserve">The Court has considered all of the parties’ arguments. To the extent not specifically addressed above, the arguments are either moot or without merit. For the foregoing reasons, the plaintiffs’ motion for summary judgment is </w:t>
      </w:r>
      <w:r w:rsidRPr="00EB28A7">
        <w:rPr>
          <w:rFonts w:ascii="Times New Roman" w:hAnsi="Times New Roman"/>
          <w:b/>
          <w:color w:val="000000" w:themeColor="text1"/>
        </w:rPr>
        <w:t>granted</w:t>
      </w:r>
      <w:r w:rsidRPr="00EB28A7">
        <w:rPr>
          <w:rFonts w:ascii="Times New Roman" w:hAnsi="Times New Roman"/>
          <w:color w:val="000000" w:themeColor="text1"/>
        </w:rPr>
        <w:t xml:space="preserve"> and the defendants’ motion for summary judgment is </w:t>
      </w:r>
      <w:r w:rsidRPr="00EB28A7">
        <w:rPr>
          <w:rFonts w:ascii="Times New Roman" w:hAnsi="Times New Roman"/>
          <w:b/>
          <w:color w:val="000000" w:themeColor="text1"/>
        </w:rPr>
        <w:t>denied</w:t>
      </w:r>
      <w:r w:rsidRPr="00EB28A7">
        <w:rPr>
          <w:rFonts w:ascii="Times New Roman" w:hAnsi="Times New Roman"/>
          <w:color w:val="000000" w:themeColor="text1"/>
        </w:rPr>
        <w:t>. The parties should submit their respective proposals (or preferably a joint proposal) for the appropriate procedure to determine the judgment to be entered in this case. The submission or submissions should be made within fourteen (14) days of the date of this Opinion and Order.</w:t>
      </w:r>
    </w:p>
    <w:p w14:paraId="38148422" w14:textId="77777777" w:rsidR="00BB7A67" w:rsidRPr="00EB28A7" w:rsidRDefault="00000000" w:rsidP="00EB28A7">
      <w:pPr>
        <w:spacing w:after="0" w:line="240" w:lineRule="auto"/>
        <w:jc w:val="both"/>
        <w:rPr>
          <w:color w:val="000000" w:themeColor="text1"/>
        </w:rPr>
      </w:pPr>
      <w:r w:rsidRPr="00EB28A7">
        <w:rPr>
          <w:rFonts w:ascii="Times New Roman" w:hAnsi="Times New Roman"/>
          <w:color w:val="000000" w:themeColor="text1"/>
        </w:rPr>
        <w:t> </w:t>
      </w:r>
    </w:p>
    <w:p w14:paraId="061DE9B7" w14:textId="77777777" w:rsidR="00BB7A67" w:rsidRPr="00EB28A7" w:rsidRDefault="00000000" w:rsidP="00EB28A7">
      <w:pPr>
        <w:spacing w:before="200" w:after="0" w:line="240" w:lineRule="auto"/>
        <w:jc w:val="both"/>
        <w:rPr>
          <w:color w:val="000000" w:themeColor="text1"/>
        </w:rPr>
      </w:pPr>
      <w:r w:rsidRPr="00EB28A7">
        <w:rPr>
          <w:rFonts w:ascii="Times New Roman" w:hAnsi="Times New Roman"/>
          <w:b/>
          <w:color w:val="000000" w:themeColor="text1"/>
        </w:rPr>
        <w:t>SO ORDERED.</w:t>
      </w:r>
    </w:p>
    <w:sectPr w:rsidR="00BB7A67" w:rsidRPr="00EB28A7" w:rsidSect="005F3001">
      <w:headerReference w:type="even" r:id="rId147"/>
      <w:headerReference w:type="default" r:id="rId148"/>
      <w:footerReference w:type="even" r:id="rId149"/>
      <w:footerReference w:type="default" r:id="rId15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4DBD" w14:textId="77777777" w:rsidR="00454D08" w:rsidRDefault="00454D08">
      <w:pPr>
        <w:spacing w:after="0" w:line="240" w:lineRule="auto"/>
      </w:pPr>
      <w:r>
        <w:separator/>
      </w:r>
    </w:p>
  </w:endnote>
  <w:endnote w:type="continuationSeparator" w:id="0">
    <w:p w14:paraId="12475D84" w14:textId="77777777" w:rsidR="00454D08" w:rsidRDefault="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819852"/>
      <w:docPartObj>
        <w:docPartGallery w:val="Page Numbers (Bottom of Page)"/>
        <w:docPartUnique/>
      </w:docPartObj>
    </w:sdtPr>
    <w:sdtEndPr>
      <w:rPr>
        <w:rFonts w:ascii="Times New Roman" w:hAnsi="Times New Roman" w:cs="Times New Roman"/>
        <w:noProof/>
      </w:rPr>
    </w:sdtEndPr>
    <w:sdtContent>
      <w:p w14:paraId="4A2C5918" w14:textId="447CF461" w:rsidR="005F3001" w:rsidRPr="005F3001" w:rsidRDefault="005F3001">
        <w:pPr>
          <w:pStyle w:val="Footer"/>
          <w:jc w:val="center"/>
          <w:rPr>
            <w:rFonts w:ascii="Times New Roman" w:hAnsi="Times New Roman" w:cs="Times New Roman"/>
          </w:rPr>
        </w:pPr>
        <w:r w:rsidRPr="005F3001">
          <w:rPr>
            <w:rFonts w:ascii="Times New Roman" w:hAnsi="Times New Roman" w:cs="Times New Roman"/>
          </w:rPr>
          <w:fldChar w:fldCharType="begin"/>
        </w:r>
        <w:r w:rsidRPr="005F3001">
          <w:rPr>
            <w:rFonts w:ascii="Times New Roman" w:hAnsi="Times New Roman" w:cs="Times New Roman"/>
          </w:rPr>
          <w:instrText xml:space="preserve"> PAGE   \* MERGEFORMAT </w:instrText>
        </w:r>
        <w:r w:rsidRPr="005F3001">
          <w:rPr>
            <w:rFonts w:ascii="Times New Roman" w:hAnsi="Times New Roman" w:cs="Times New Roman"/>
          </w:rPr>
          <w:fldChar w:fldCharType="separate"/>
        </w:r>
        <w:r w:rsidRPr="005F3001">
          <w:rPr>
            <w:rFonts w:ascii="Times New Roman" w:hAnsi="Times New Roman" w:cs="Times New Roman"/>
            <w:noProof/>
          </w:rPr>
          <w:t>2</w:t>
        </w:r>
        <w:r w:rsidRPr="005F3001">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23210"/>
      <w:docPartObj>
        <w:docPartGallery w:val="Page Numbers (Bottom of Page)"/>
        <w:docPartUnique/>
      </w:docPartObj>
    </w:sdtPr>
    <w:sdtEndPr>
      <w:rPr>
        <w:rFonts w:ascii="Times New Roman" w:hAnsi="Times New Roman" w:cs="Times New Roman"/>
        <w:noProof/>
      </w:rPr>
    </w:sdtEndPr>
    <w:sdtContent>
      <w:p w14:paraId="2F90E158" w14:textId="7E142D88" w:rsidR="005F3001" w:rsidRPr="005F3001" w:rsidRDefault="005F3001">
        <w:pPr>
          <w:pStyle w:val="Footer"/>
          <w:jc w:val="center"/>
          <w:rPr>
            <w:rFonts w:ascii="Times New Roman" w:hAnsi="Times New Roman" w:cs="Times New Roman"/>
          </w:rPr>
        </w:pPr>
        <w:r w:rsidRPr="005F3001">
          <w:rPr>
            <w:rFonts w:ascii="Times New Roman" w:hAnsi="Times New Roman" w:cs="Times New Roman"/>
          </w:rPr>
          <w:fldChar w:fldCharType="begin"/>
        </w:r>
        <w:r w:rsidRPr="005F3001">
          <w:rPr>
            <w:rFonts w:ascii="Times New Roman" w:hAnsi="Times New Roman" w:cs="Times New Roman"/>
          </w:rPr>
          <w:instrText xml:space="preserve"> PAGE   \* MERGEFORMAT </w:instrText>
        </w:r>
        <w:r w:rsidRPr="005F3001">
          <w:rPr>
            <w:rFonts w:ascii="Times New Roman" w:hAnsi="Times New Roman" w:cs="Times New Roman"/>
          </w:rPr>
          <w:fldChar w:fldCharType="separate"/>
        </w:r>
        <w:r w:rsidRPr="005F3001">
          <w:rPr>
            <w:rFonts w:ascii="Times New Roman" w:hAnsi="Times New Roman" w:cs="Times New Roman"/>
            <w:noProof/>
          </w:rPr>
          <w:t>2</w:t>
        </w:r>
        <w:r w:rsidRPr="005F300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A689" w14:textId="77777777" w:rsidR="00454D08" w:rsidRDefault="00454D08">
      <w:pPr>
        <w:spacing w:after="0" w:line="240" w:lineRule="auto"/>
      </w:pPr>
      <w:r>
        <w:separator/>
      </w:r>
    </w:p>
  </w:footnote>
  <w:footnote w:type="continuationSeparator" w:id="0">
    <w:p w14:paraId="2D676E53" w14:textId="77777777" w:rsidR="00454D08" w:rsidRDefault="00454D08">
      <w:pPr>
        <w:spacing w:after="0" w:line="240" w:lineRule="auto"/>
      </w:pPr>
      <w:r>
        <w:continuationSeparator/>
      </w:r>
    </w:p>
  </w:footnote>
  <w:footnote w:id="1">
    <w:p w14:paraId="74D266C9" w14:textId="16CFA443" w:rsidR="00EB28A7" w:rsidRPr="005F3001" w:rsidRDefault="00EB28A7" w:rsidP="005F3001">
      <w:pPr>
        <w:pStyle w:val="FootnoteText"/>
        <w:jc w:val="both"/>
        <w:rPr>
          <w:rFonts w:ascii="Times New Roman" w:hAnsi="Times New Roman" w:cs="Times New Roman"/>
          <w:color w:val="000000" w:themeColor="text1"/>
        </w:rPr>
      </w:pPr>
      <w:r w:rsidRPr="005F3001">
        <w:rPr>
          <w:rStyle w:val="FootnoteReference"/>
          <w:rFonts w:ascii="Times New Roman" w:hAnsi="Times New Roman" w:cs="Times New Roman"/>
          <w:color w:val="000000" w:themeColor="text1"/>
        </w:rPr>
        <w:t>2</w:t>
      </w:r>
      <w:r w:rsidRPr="005F3001">
        <w:rPr>
          <w:rFonts w:ascii="Times New Roman" w:hAnsi="Times New Roman" w:cs="Times New Roman"/>
          <w:color w:val="000000" w:themeColor="text1"/>
        </w:rPr>
        <w:t xml:space="preserve"> </w:t>
      </w:r>
      <w:r w:rsidRPr="005F3001">
        <w:rPr>
          <w:rFonts w:ascii="Times New Roman" w:hAnsi="Times New Roman" w:cs="Times New Roman"/>
          <w:color w:val="000000" w:themeColor="text1"/>
        </w:rPr>
        <w:t xml:space="preserve">IA, which also has scanning agreements with libraries, will only lend ebooks scanned from print copies owned by IA or the Open Library. Pls.’ 56.1 ¶¶ 293-294; Def.’s 56.1 ¶ 36. IA's policy is also not to lend books published within the previous five years, as a “belt-and-suspenders accommodation to publishers.” Def.’s 56.1 ¶¶ 37-38. As a result of “human error,” however, two Works in Suit published in 2019 were made available for digital lending. </w:t>
      </w:r>
      <w:r w:rsidRPr="005F3001">
        <w:rPr>
          <w:rFonts w:ascii="Times New Roman" w:hAnsi="Times New Roman" w:cs="Times New Roman"/>
          <w:color w:val="000000" w:themeColor="text1"/>
          <w:u w:val="single" w:color="000000"/>
        </w:rPr>
        <w:t>Id.</w:t>
      </w:r>
      <w:r w:rsidRPr="005F3001">
        <w:rPr>
          <w:rFonts w:ascii="Times New Roman" w:hAnsi="Times New Roman" w:cs="Times New Roman"/>
          <w:color w:val="000000" w:themeColor="text1"/>
        </w:rPr>
        <w:t xml:space="preserve"> ¶ 49. Soon after IA realized the error, the titles were removed. </w:t>
      </w:r>
      <w:r w:rsidRPr="005F3001">
        <w:rPr>
          <w:rFonts w:ascii="Times New Roman" w:hAnsi="Times New Roman" w:cs="Times New Roman"/>
          <w:color w:val="000000" w:themeColor="text1"/>
          <w:u w:val="single" w:color="000000"/>
        </w:rPr>
        <w:t>Id.</w:t>
      </w:r>
    </w:p>
  </w:footnote>
  <w:footnote w:id="2">
    <w:p w14:paraId="59558690" w14:textId="0E9514F5" w:rsidR="00EB28A7" w:rsidRPr="005F3001" w:rsidRDefault="00EB28A7" w:rsidP="005F3001">
      <w:pPr>
        <w:pStyle w:val="FootnoteText"/>
        <w:jc w:val="both"/>
        <w:rPr>
          <w:rFonts w:ascii="Times New Roman" w:hAnsi="Times New Roman" w:cs="Times New Roman"/>
          <w:color w:val="000000" w:themeColor="text1"/>
        </w:rPr>
      </w:pPr>
      <w:r w:rsidRPr="005F3001">
        <w:rPr>
          <w:rStyle w:val="FootnoteReference"/>
          <w:rFonts w:ascii="Times New Roman" w:hAnsi="Times New Roman" w:cs="Times New Roman"/>
          <w:color w:val="000000" w:themeColor="text1"/>
        </w:rPr>
        <w:t>5</w:t>
      </w:r>
      <w:r w:rsidRPr="005F3001">
        <w:rPr>
          <w:rFonts w:ascii="Times New Roman" w:hAnsi="Times New Roman" w:cs="Times New Roman"/>
          <w:color w:val="000000" w:themeColor="text1"/>
        </w:rPr>
        <w:t xml:space="preserve"> </w:t>
      </w:r>
      <w:r w:rsidRPr="005F3001">
        <w:rPr>
          <w:rFonts w:ascii="Times New Roman" w:hAnsi="Times New Roman" w:cs="Times New Roman"/>
          <w:color w:val="000000" w:themeColor="text1"/>
        </w:rPr>
        <w:t xml:space="preserve">The Publishers also allege, and IA does not dispute, that IA committed secondary copyright infringement by contributing to, inducing, and vicariously causing direct infringement by users who obtained ebooks on IA's Website.. ¶¶ 138-150; Pls.’ 56.1 ¶ 209; </w:t>
      </w:r>
      <w:r w:rsidRPr="005F3001">
        <w:rPr>
          <w:rFonts w:ascii="Times New Roman" w:hAnsi="Times New Roman" w:cs="Times New Roman"/>
          <w:color w:val="000000" w:themeColor="text1"/>
          <w:u w:val="single" w:color="000000"/>
        </w:rPr>
        <w:t>see also</w:t>
      </w:r>
      <w:r w:rsidRPr="005F3001">
        <w:rPr>
          <w:rFonts w:ascii="Times New Roman" w:hAnsi="Times New Roman" w:cs="Times New Roman"/>
          <w:color w:val="000000" w:themeColor="text1"/>
        </w:rPr>
        <w:t xml:space="preserve"> </w:t>
      </w:r>
      <w:hyperlink r:id="rId1" w:anchor="co_pp_sp_780_930">
        <w:r w:rsidRPr="005F3001">
          <w:rPr>
            <w:rFonts w:ascii="Times New Roman" w:hAnsi="Times New Roman" w:cs="Times New Roman"/>
            <w:color w:val="000000" w:themeColor="text1"/>
            <w:u w:val="single" w:color="0E568C"/>
          </w:rPr>
          <w:t>Metro-Goldwyn-Mayer Studios Inc. v. Grokster, Ltd.</w:t>
        </w:r>
        <w:r w:rsidRPr="005F3001">
          <w:rPr>
            <w:rFonts w:ascii="Times New Roman" w:hAnsi="Times New Roman" w:cs="Times New Roman"/>
            <w:color w:val="000000" w:themeColor="text1"/>
          </w:rPr>
          <w:t>, 545 U.S. 913, 930, 125 S.Ct. 2764, 162 L.Ed.2d 781 (2005)</w:t>
        </w:r>
      </w:hyperlink>
      <w:r w:rsidRPr="005F3001">
        <w:rPr>
          <w:rFonts w:ascii="Times New Roman" w:hAnsi="Times New Roman" w:cs="Times New Roman"/>
          <w:color w:val="000000" w:themeColor="text1"/>
        </w:rPr>
        <w:t xml:space="preserve"> (“One infringes contributorily by intentionally inducing or encouraging direct infringement and infringes vicariously by profiting from direct infringement while declining to exercise a right to stop or limit it.”).</w:t>
      </w:r>
    </w:p>
  </w:footnote>
  <w:footnote w:id="3">
    <w:p w14:paraId="690BA7ED" w14:textId="7F360C28" w:rsidR="00B64546" w:rsidRPr="005F3001" w:rsidRDefault="00B64546" w:rsidP="005F3001">
      <w:pPr>
        <w:spacing w:after="0" w:line="240" w:lineRule="auto"/>
        <w:jc w:val="both"/>
        <w:rPr>
          <w:rFonts w:ascii="Times New Roman" w:hAnsi="Times New Roman" w:cs="Times New Roman"/>
          <w:color w:val="000000" w:themeColor="text1"/>
          <w:sz w:val="20"/>
          <w:szCs w:val="20"/>
        </w:rPr>
      </w:pPr>
      <w:r w:rsidRPr="005F3001">
        <w:rPr>
          <w:rStyle w:val="FootnoteReference"/>
          <w:rFonts w:ascii="Times New Roman" w:hAnsi="Times New Roman" w:cs="Times New Roman"/>
          <w:color w:val="000000" w:themeColor="text1"/>
          <w:sz w:val="20"/>
          <w:szCs w:val="20"/>
        </w:rPr>
        <w:t>6</w:t>
      </w:r>
      <w:r w:rsidRPr="005F3001">
        <w:rPr>
          <w:rFonts w:ascii="Times New Roman" w:hAnsi="Times New Roman" w:cs="Times New Roman"/>
          <w:color w:val="000000" w:themeColor="text1"/>
          <w:sz w:val="20"/>
          <w:szCs w:val="20"/>
        </w:rPr>
        <w:t xml:space="preserve"> </w:t>
      </w:r>
      <w:r w:rsidRPr="005F3001">
        <w:rPr>
          <w:rFonts w:ascii="Times New Roman" w:hAnsi="Times New Roman" w:cs="Times New Roman"/>
          <w:color w:val="000000" w:themeColor="text1"/>
          <w:sz w:val="20"/>
          <w:szCs w:val="20"/>
        </w:rPr>
        <w:t xml:space="preserve">A separate provision of the Copyright Act gives “libraries and archives” limited authorization to reproduce and distribute certain copyrighted works without permission for preservation, replacement, and research. </w:t>
      </w:r>
      <w:hyperlink r:id="rId2">
        <w:r w:rsidRPr="005F3001">
          <w:rPr>
            <w:rFonts w:ascii="Times New Roman" w:hAnsi="Times New Roman" w:cs="Times New Roman"/>
            <w:color w:val="000000" w:themeColor="text1"/>
            <w:sz w:val="20"/>
            <w:szCs w:val="20"/>
          </w:rPr>
          <w:t>17 U.S.C. § 108</w:t>
        </w:r>
      </w:hyperlink>
      <w:r w:rsidRPr="005F3001">
        <w:rPr>
          <w:rFonts w:ascii="Times New Roman" w:hAnsi="Times New Roman" w:cs="Times New Roman"/>
          <w:color w:val="000000" w:themeColor="text1"/>
          <w:sz w:val="20"/>
          <w:szCs w:val="20"/>
        </w:rPr>
        <w:t xml:space="preserve">. </w:t>
      </w:r>
      <w:hyperlink r:id="rId3">
        <w:r w:rsidRPr="005F3001">
          <w:rPr>
            <w:rFonts w:ascii="Times New Roman" w:hAnsi="Times New Roman" w:cs="Times New Roman"/>
            <w:color w:val="000000" w:themeColor="text1"/>
            <w:sz w:val="20"/>
            <w:szCs w:val="20"/>
          </w:rPr>
          <w:t>Section 108</w:t>
        </w:r>
      </w:hyperlink>
      <w:r w:rsidRPr="005F3001">
        <w:rPr>
          <w:rFonts w:ascii="Times New Roman" w:hAnsi="Times New Roman" w:cs="Times New Roman"/>
          <w:color w:val="000000" w:themeColor="text1"/>
          <w:sz w:val="20"/>
          <w:szCs w:val="20"/>
        </w:rPr>
        <w:t xml:space="preserve"> does not define “library,” although some legislative history suggests that Congress did not intend </w:t>
      </w:r>
      <w:hyperlink r:id="rId4">
        <w:r w:rsidRPr="005F3001">
          <w:rPr>
            <w:rFonts w:ascii="Times New Roman" w:hAnsi="Times New Roman" w:cs="Times New Roman"/>
            <w:color w:val="000000" w:themeColor="text1"/>
            <w:sz w:val="20"/>
            <w:szCs w:val="20"/>
          </w:rPr>
          <w:t>Section 108</w:t>
        </w:r>
      </w:hyperlink>
      <w:r w:rsidRPr="005F3001">
        <w:rPr>
          <w:rFonts w:ascii="Times New Roman" w:hAnsi="Times New Roman" w:cs="Times New Roman"/>
          <w:color w:val="000000" w:themeColor="text1"/>
          <w:sz w:val="20"/>
          <w:szCs w:val="20"/>
        </w:rPr>
        <w:t xml:space="preserve"> to encompass “online digital ‘libraries’ ... that exist only in the virtual (rather than physical) sense.” </w:t>
      </w:r>
      <w:hyperlink r:id="rId5">
        <w:r w:rsidRPr="005F3001">
          <w:rPr>
            <w:rFonts w:ascii="Times New Roman" w:hAnsi="Times New Roman" w:cs="Times New Roman"/>
            <w:color w:val="000000" w:themeColor="text1"/>
            <w:sz w:val="20"/>
            <w:szCs w:val="20"/>
          </w:rPr>
          <w:t>S. Rep. No. 105-190, 62</w:t>
        </w:r>
      </w:hyperlink>
      <w:r w:rsidRPr="005F3001">
        <w:rPr>
          <w:rFonts w:ascii="Times New Roman" w:hAnsi="Times New Roman" w:cs="Times New Roman"/>
          <w:color w:val="000000" w:themeColor="text1"/>
          <w:sz w:val="20"/>
          <w:szCs w:val="20"/>
        </w:rPr>
        <w:t xml:space="preserve"> (1998). It is unnecessary to decide whether IA's online library is protected under </w:t>
      </w:r>
      <w:hyperlink r:id="rId6">
        <w:r w:rsidRPr="005F3001">
          <w:rPr>
            <w:rFonts w:ascii="Times New Roman" w:hAnsi="Times New Roman" w:cs="Times New Roman"/>
            <w:color w:val="000000" w:themeColor="text1"/>
            <w:sz w:val="20"/>
            <w:szCs w:val="20"/>
          </w:rPr>
          <w:t>Section 108</w:t>
        </w:r>
      </w:hyperlink>
      <w:r w:rsidRPr="005F3001">
        <w:rPr>
          <w:rFonts w:ascii="Times New Roman" w:hAnsi="Times New Roman" w:cs="Times New Roman"/>
          <w:color w:val="000000" w:themeColor="text1"/>
          <w:sz w:val="20"/>
          <w:szCs w:val="20"/>
        </w:rPr>
        <w:t xml:space="preserve">, because IA does not justify its infringing acts under that section. Nonetheless, the Publishers argue that the Court should not deem IA's conduct to be fair use under </w:t>
      </w:r>
      <w:hyperlink r:id="rId7">
        <w:r w:rsidRPr="005F3001">
          <w:rPr>
            <w:rFonts w:ascii="Times New Roman" w:hAnsi="Times New Roman" w:cs="Times New Roman"/>
            <w:color w:val="000000" w:themeColor="text1"/>
            <w:sz w:val="20"/>
            <w:szCs w:val="20"/>
          </w:rPr>
          <w:t>Section 107</w:t>
        </w:r>
      </w:hyperlink>
      <w:r w:rsidRPr="005F3001">
        <w:rPr>
          <w:rFonts w:ascii="Times New Roman" w:hAnsi="Times New Roman" w:cs="Times New Roman"/>
          <w:color w:val="000000" w:themeColor="text1"/>
          <w:sz w:val="20"/>
          <w:szCs w:val="20"/>
        </w:rPr>
        <w:t xml:space="preserve"> because doing so “would undermine the Congressional intent behind the limited exceptions” of </w:t>
      </w:r>
      <w:hyperlink r:id="rId8">
        <w:r w:rsidRPr="005F3001">
          <w:rPr>
            <w:rFonts w:ascii="Times New Roman" w:hAnsi="Times New Roman" w:cs="Times New Roman"/>
            <w:color w:val="000000" w:themeColor="text1"/>
            <w:sz w:val="20"/>
            <w:szCs w:val="20"/>
          </w:rPr>
          <w:t>Section 108</w:t>
        </w:r>
      </w:hyperlink>
      <w:r w:rsidRPr="005F3001">
        <w:rPr>
          <w:rFonts w:ascii="Times New Roman" w:hAnsi="Times New Roman" w:cs="Times New Roman"/>
          <w:color w:val="000000" w:themeColor="text1"/>
          <w:sz w:val="20"/>
          <w:szCs w:val="20"/>
        </w:rPr>
        <w:t xml:space="preserve">. Pls.’ Opp. to Def.’s Memo., ECF No. 169, at 8. This argument wrongly entwines </w:t>
      </w:r>
      <w:hyperlink r:id="rId9">
        <w:r w:rsidRPr="005F3001">
          <w:rPr>
            <w:rFonts w:ascii="Times New Roman" w:hAnsi="Times New Roman" w:cs="Times New Roman"/>
            <w:color w:val="000000" w:themeColor="text1"/>
            <w:sz w:val="20"/>
            <w:szCs w:val="20"/>
          </w:rPr>
          <w:t>Sections 107</w:t>
        </w:r>
      </w:hyperlink>
      <w:r w:rsidRPr="005F3001">
        <w:rPr>
          <w:rFonts w:ascii="Times New Roman" w:hAnsi="Times New Roman" w:cs="Times New Roman"/>
          <w:color w:val="000000" w:themeColor="text1"/>
          <w:sz w:val="20"/>
          <w:szCs w:val="20"/>
        </w:rPr>
        <w:t xml:space="preserve"> and </w:t>
      </w:r>
      <w:hyperlink r:id="rId10">
        <w:r w:rsidRPr="005F3001">
          <w:rPr>
            <w:rFonts w:ascii="Times New Roman" w:hAnsi="Times New Roman" w:cs="Times New Roman"/>
            <w:color w:val="000000" w:themeColor="text1"/>
            <w:sz w:val="20"/>
            <w:szCs w:val="20"/>
          </w:rPr>
          <w:t>108</w:t>
        </w:r>
      </w:hyperlink>
      <w:r w:rsidRPr="005F3001">
        <w:rPr>
          <w:rFonts w:ascii="Times New Roman" w:hAnsi="Times New Roman" w:cs="Times New Roman"/>
          <w:color w:val="000000" w:themeColor="text1"/>
          <w:sz w:val="20"/>
          <w:szCs w:val="20"/>
        </w:rPr>
        <w:t xml:space="preserve">. </w:t>
      </w:r>
      <w:hyperlink r:id="rId11">
        <w:r w:rsidRPr="005F3001">
          <w:rPr>
            <w:rFonts w:ascii="Times New Roman" w:hAnsi="Times New Roman" w:cs="Times New Roman"/>
            <w:color w:val="000000" w:themeColor="text1"/>
            <w:sz w:val="20"/>
            <w:szCs w:val="20"/>
          </w:rPr>
          <w:t>Section 108</w:t>
        </w:r>
      </w:hyperlink>
      <w:r w:rsidRPr="005F3001">
        <w:rPr>
          <w:rFonts w:ascii="Times New Roman" w:hAnsi="Times New Roman" w:cs="Times New Roman"/>
          <w:color w:val="000000" w:themeColor="text1"/>
          <w:sz w:val="20"/>
          <w:szCs w:val="20"/>
        </w:rPr>
        <w:t xml:space="preserve"> “in [no] way affects the right of fair use as provided by </w:t>
      </w:r>
      <w:hyperlink r:id="rId12">
        <w:r w:rsidRPr="005F3001">
          <w:rPr>
            <w:rFonts w:ascii="Times New Roman" w:hAnsi="Times New Roman" w:cs="Times New Roman"/>
            <w:color w:val="000000" w:themeColor="text1"/>
            <w:sz w:val="20"/>
            <w:szCs w:val="20"/>
          </w:rPr>
          <w:t>section 107</w:t>
        </w:r>
      </w:hyperlink>
      <w:r w:rsidRPr="005F3001">
        <w:rPr>
          <w:rFonts w:ascii="Times New Roman" w:hAnsi="Times New Roman" w:cs="Times New Roman"/>
          <w:color w:val="000000" w:themeColor="text1"/>
          <w:sz w:val="20"/>
          <w:szCs w:val="20"/>
        </w:rPr>
        <w:t xml:space="preserve">.” </w:t>
      </w:r>
      <w:hyperlink r:id="rId13" w:anchor="co_pp_1d64000049d86">
        <w:r w:rsidRPr="005F3001">
          <w:rPr>
            <w:rFonts w:ascii="Times New Roman" w:hAnsi="Times New Roman" w:cs="Times New Roman"/>
            <w:color w:val="000000" w:themeColor="text1"/>
            <w:sz w:val="20"/>
            <w:szCs w:val="20"/>
          </w:rPr>
          <w:t>17 U.S.C. § 108(f)(4)</w:t>
        </w:r>
      </w:hyperlink>
      <w:r w:rsidRPr="005F3001">
        <w:rPr>
          <w:rFonts w:ascii="Times New Roman" w:hAnsi="Times New Roman" w:cs="Times New Roman"/>
          <w:color w:val="000000" w:themeColor="text1"/>
          <w:sz w:val="20"/>
          <w:szCs w:val="20"/>
        </w:rPr>
        <w:t xml:space="preserve">; </w:t>
      </w:r>
      <w:r w:rsidRPr="005F3001">
        <w:rPr>
          <w:rFonts w:ascii="Times New Roman" w:hAnsi="Times New Roman" w:cs="Times New Roman"/>
          <w:color w:val="000000" w:themeColor="text1"/>
          <w:sz w:val="20"/>
          <w:szCs w:val="20"/>
          <w:u w:val="single" w:color="000000"/>
        </w:rPr>
        <w:t>cf.</w:t>
      </w:r>
      <w:r w:rsidRPr="005F3001">
        <w:rPr>
          <w:rFonts w:ascii="Times New Roman" w:hAnsi="Times New Roman" w:cs="Times New Roman"/>
          <w:color w:val="000000" w:themeColor="text1"/>
          <w:sz w:val="20"/>
          <w:szCs w:val="20"/>
        </w:rPr>
        <w:t xml:space="preserve"> </w:t>
      </w:r>
      <w:hyperlink r:id="rId14" w:anchor="co_pp_sp_506_94">
        <w:r w:rsidRPr="005F3001">
          <w:rPr>
            <w:rFonts w:ascii="Times New Roman" w:hAnsi="Times New Roman" w:cs="Times New Roman"/>
            <w:color w:val="000000" w:themeColor="text1"/>
            <w:sz w:val="20"/>
            <w:szCs w:val="20"/>
            <w:u w:val="single" w:color="0E568C"/>
          </w:rPr>
          <w:t>HathiTrust</w:t>
        </w:r>
        <w:r w:rsidRPr="005F3001">
          <w:rPr>
            <w:rFonts w:ascii="Times New Roman" w:hAnsi="Times New Roman" w:cs="Times New Roman"/>
            <w:color w:val="000000" w:themeColor="text1"/>
            <w:sz w:val="20"/>
            <w:szCs w:val="20"/>
          </w:rPr>
          <w:t>, 755 F.3d at 94 n.4</w:t>
        </w:r>
      </w:hyperlink>
      <w:r w:rsidRPr="005F3001">
        <w:rPr>
          <w:rFonts w:ascii="Times New Roman" w:hAnsi="Times New Roman" w:cs="Times New Roman"/>
          <w:color w:val="000000" w:themeColor="text1"/>
          <w:sz w:val="20"/>
          <w:szCs w:val="20"/>
        </w:rPr>
        <w:t xml:space="preserve"> (“[W]e do not construe </w:t>
      </w:r>
      <w:hyperlink r:id="rId15">
        <w:r w:rsidRPr="005F3001">
          <w:rPr>
            <w:rFonts w:ascii="Times New Roman" w:hAnsi="Times New Roman" w:cs="Times New Roman"/>
            <w:color w:val="000000" w:themeColor="text1"/>
            <w:sz w:val="20"/>
            <w:szCs w:val="20"/>
          </w:rPr>
          <w:t>§ 108</w:t>
        </w:r>
      </w:hyperlink>
      <w:r w:rsidRPr="005F3001">
        <w:rPr>
          <w:rFonts w:ascii="Times New Roman" w:hAnsi="Times New Roman" w:cs="Times New Roman"/>
          <w:color w:val="000000" w:themeColor="text1"/>
          <w:sz w:val="20"/>
          <w:szCs w:val="20"/>
        </w:rPr>
        <w:t xml:space="preserve"> as foreclosing our analysis of the Libraries’ activities under fair use[.]”). Whether IA's conduct is fair use turns on an analysis of the </w:t>
      </w:r>
      <w:hyperlink r:id="rId16">
        <w:r w:rsidRPr="005F3001">
          <w:rPr>
            <w:rFonts w:ascii="Times New Roman" w:hAnsi="Times New Roman" w:cs="Times New Roman"/>
            <w:color w:val="000000" w:themeColor="text1"/>
            <w:sz w:val="20"/>
            <w:szCs w:val="20"/>
          </w:rPr>
          <w:t>Section 107</w:t>
        </w:r>
      </w:hyperlink>
      <w:r w:rsidRPr="005F3001">
        <w:rPr>
          <w:rFonts w:ascii="Times New Roman" w:hAnsi="Times New Roman" w:cs="Times New Roman"/>
          <w:color w:val="000000" w:themeColor="text1"/>
          <w:sz w:val="20"/>
          <w:szCs w:val="20"/>
        </w:rPr>
        <w:t xml:space="preserve"> factors and any other relevant factors and is not foreclosed by the existence of </w:t>
      </w:r>
      <w:hyperlink r:id="rId17">
        <w:r w:rsidRPr="005F3001">
          <w:rPr>
            <w:rFonts w:ascii="Times New Roman" w:hAnsi="Times New Roman" w:cs="Times New Roman"/>
            <w:color w:val="000000" w:themeColor="text1"/>
            <w:sz w:val="20"/>
            <w:szCs w:val="20"/>
          </w:rPr>
          <w:t>Section 108</w:t>
        </w:r>
      </w:hyperlink>
      <w:r w:rsidRPr="005F3001">
        <w:rPr>
          <w:rFonts w:ascii="Times New Roman" w:hAnsi="Times New Roman" w:cs="Times New Roman"/>
          <w:color w:val="000000" w:themeColor="text1"/>
          <w:sz w:val="20"/>
          <w:szCs w:val="20"/>
        </w:rPr>
        <w:t>.</w:t>
      </w:r>
    </w:p>
    <w:p w14:paraId="4ECE5489" w14:textId="39B653A5" w:rsidR="00B64546" w:rsidRPr="005F3001" w:rsidRDefault="00B64546" w:rsidP="005F3001">
      <w:pPr>
        <w:pStyle w:val="FootnoteText"/>
        <w:jc w:val="both"/>
        <w:rPr>
          <w:rFonts w:ascii="Times New Roman" w:hAnsi="Times New Roman" w:cs="Times New Roman"/>
          <w:color w:val="000000" w:themeColor="text1"/>
        </w:rPr>
      </w:pPr>
    </w:p>
  </w:footnote>
  <w:footnote w:id="4">
    <w:p w14:paraId="3A228FF8" w14:textId="3F177CAA" w:rsidR="00B64546" w:rsidRPr="005F3001" w:rsidRDefault="00B64546" w:rsidP="005F3001">
      <w:pPr>
        <w:pStyle w:val="FootnoteText"/>
        <w:jc w:val="both"/>
        <w:rPr>
          <w:rFonts w:ascii="Times New Roman" w:hAnsi="Times New Roman" w:cs="Times New Roman"/>
          <w:color w:val="000000" w:themeColor="text1"/>
        </w:rPr>
      </w:pPr>
      <w:r w:rsidRPr="005F3001">
        <w:rPr>
          <w:rStyle w:val="FootnoteReference"/>
          <w:rFonts w:ascii="Times New Roman" w:hAnsi="Times New Roman" w:cs="Times New Roman"/>
          <w:color w:val="000000" w:themeColor="text1"/>
        </w:rPr>
        <w:t>7</w:t>
      </w:r>
      <w:r w:rsidRPr="005F3001">
        <w:rPr>
          <w:rFonts w:ascii="Times New Roman" w:hAnsi="Times New Roman" w:cs="Times New Roman"/>
          <w:color w:val="000000" w:themeColor="text1"/>
        </w:rPr>
        <w:t xml:space="preserve"> </w:t>
      </w:r>
      <w:r w:rsidRPr="005F3001">
        <w:rPr>
          <w:rFonts w:ascii="Times New Roman" w:hAnsi="Times New Roman" w:cs="Times New Roman"/>
          <w:color w:val="000000" w:themeColor="text1"/>
        </w:rPr>
        <w:t>The Publishers do not challenge certain uses IA makes of the Works in Suit, including “indexing them for the purpose of searching, displaying short excerpts in response to searches and citations, and supporting research in text and data mining.” Def.’s Memo., ECF No. 106, at 16-17. The Publishers limit their claims to IA's digital lending of entire ebook versions of the Works in Suit.</w:t>
      </w:r>
    </w:p>
  </w:footnote>
  <w:footnote w:id="5">
    <w:p w14:paraId="72D307AA" w14:textId="1AA9463F" w:rsidR="00B64546" w:rsidRPr="005F3001" w:rsidRDefault="00B64546" w:rsidP="005F3001">
      <w:pPr>
        <w:pStyle w:val="FootnoteText"/>
        <w:jc w:val="both"/>
        <w:rPr>
          <w:rFonts w:ascii="Times New Roman" w:hAnsi="Times New Roman" w:cs="Times New Roman"/>
          <w:color w:val="000000" w:themeColor="text1"/>
        </w:rPr>
      </w:pPr>
      <w:r w:rsidRPr="005F3001">
        <w:rPr>
          <w:rStyle w:val="FootnoteReference"/>
          <w:rFonts w:ascii="Times New Roman" w:hAnsi="Times New Roman" w:cs="Times New Roman"/>
          <w:color w:val="000000" w:themeColor="text1"/>
          <w:sz w:val="18"/>
          <w:szCs w:val="18"/>
        </w:rPr>
        <w:t>8</w:t>
      </w:r>
      <w:r w:rsidRPr="005F3001">
        <w:rPr>
          <w:rFonts w:ascii="Times New Roman" w:hAnsi="Times New Roman" w:cs="Times New Roman"/>
          <w:color w:val="000000" w:themeColor="text1"/>
          <w:sz w:val="18"/>
          <w:szCs w:val="18"/>
        </w:rPr>
        <w:t xml:space="preserve"> </w:t>
      </w:r>
      <w:r w:rsidRPr="005F3001">
        <w:rPr>
          <w:rFonts w:ascii="Times New Roman" w:hAnsi="Times New Roman" w:cs="Times New Roman"/>
          <w:color w:val="000000" w:themeColor="text1"/>
        </w:rPr>
        <w:t xml:space="preserve">Other cases consistently have held that the first fair use factor weighs against infringers who do nothing more than “change[ ] the format” of a preexisting work, as IA does here. </w:t>
      </w:r>
      <w:hyperlink r:id="rId18" w:anchor="co_pp_sp_506_108">
        <w:r w:rsidRPr="005F3001">
          <w:rPr>
            <w:rFonts w:ascii="Times New Roman" w:hAnsi="Times New Roman" w:cs="Times New Roman"/>
            <w:color w:val="000000" w:themeColor="text1"/>
            <w:u w:val="single" w:color="0E568C"/>
          </w:rPr>
          <w:t>Infinity Broad. Corp. v. Kirkwood</w:t>
        </w:r>
        <w:r w:rsidRPr="005F3001">
          <w:rPr>
            <w:rFonts w:ascii="Times New Roman" w:hAnsi="Times New Roman" w:cs="Times New Roman"/>
            <w:color w:val="000000" w:themeColor="text1"/>
          </w:rPr>
          <w:t>, 150 F.3d 104, 108 n.2 (2d Cir. 1998)</w:t>
        </w:r>
      </w:hyperlink>
      <w:r w:rsidRPr="005F3001">
        <w:rPr>
          <w:rFonts w:ascii="Times New Roman" w:hAnsi="Times New Roman" w:cs="Times New Roman"/>
          <w:color w:val="000000" w:themeColor="text1"/>
        </w:rPr>
        <w:t xml:space="preserve">; </w:t>
      </w:r>
      <w:r w:rsidRPr="005F3001">
        <w:rPr>
          <w:rFonts w:ascii="Times New Roman" w:hAnsi="Times New Roman" w:cs="Times New Roman"/>
          <w:color w:val="000000" w:themeColor="text1"/>
          <w:u w:val="single" w:color="000000"/>
        </w:rPr>
        <w:t>accord</w:t>
      </w:r>
      <w:r w:rsidRPr="005F3001">
        <w:rPr>
          <w:rFonts w:ascii="Times New Roman" w:hAnsi="Times New Roman" w:cs="Times New Roman"/>
          <w:color w:val="000000" w:themeColor="text1"/>
        </w:rPr>
        <w:t xml:space="preserve"> </w:t>
      </w:r>
      <w:hyperlink r:id="rId19" w:anchor="co_pp_sp_506_862">
        <w:r w:rsidRPr="005F3001">
          <w:rPr>
            <w:rFonts w:ascii="Times New Roman" w:hAnsi="Times New Roman" w:cs="Times New Roman"/>
            <w:color w:val="000000" w:themeColor="text1"/>
            <w:u w:val="single" w:color="0E568C"/>
          </w:rPr>
          <w:t>Disney Enters. v. VidAngel</w:t>
        </w:r>
        <w:r w:rsidRPr="005F3001">
          <w:rPr>
            <w:rFonts w:ascii="Times New Roman" w:hAnsi="Times New Roman" w:cs="Times New Roman"/>
            <w:color w:val="000000" w:themeColor="text1"/>
          </w:rPr>
          <w:t>, 869 F.3d 848, 862 (9th Cir. 2017)</w:t>
        </w:r>
      </w:hyperlink>
      <w:r w:rsidRPr="005F3001">
        <w:rPr>
          <w:rFonts w:ascii="Times New Roman" w:hAnsi="Times New Roman" w:cs="Times New Roman"/>
          <w:color w:val="000000" w:themeColor="text1"/>
        </w:rPr>
        <w:t xml:space="preserve"> (explaining that courts “unanimously reject the view that “space-shifting” is fair use under </w:t>
      </w:r>
      <w:hyperlink r:id="rId20">
        <w:r w:rsidRPr="005F3001">
          <w:rPr>
            <w:rFonts w:ascii="Times New Roman" w:hAnsi="Times New Roman" w:cs="Times New Roman"/>
            <w:color w:val="000000" w:themeColor="text1"/>
          </w:rPr>
          <w:t>§ 107</w:t>
        </w:r>
      </w:hyperlink>
      <w:r w:rsidRPr="005F3001">
        <w:rPr>
          <w:rFonts w:ascii="Times New Roman" w:hAnsi="Times New Roman" w:cs="Times New Roman"/>
          <w:color w:val="000000" w:themeColor="text1"/>
        </w:rPr>
        <w:t xml:space="preserve">” and holding that it was not fair use to “make[ ] illegal copies of pre-selected movies [on discs] and then sell[ ] streams .... in a different format than that in which they were bought”); </w:t>
      </w:r>
      <w:hyperlink r:id="rId21" w:anchor="co_pp_sp_4637_350">
        <w:r w:rsidRPr="005F3001">
          <w:rPr>
            <w:rFonts w:ascii="Times New Roman" w:hAnsi="Times New Roman" w:cs="Times New Roman"/>
            <w:color w:val="000000" w:themeColor="text1"/>
            <w:u w:val="single" w:color="0E568C"/>
          </w:rPr>
          <w:t>UMG Recordings, Inc. v. MP3.com, Inc.</w:t>
        </w:r>
        <w:r w:rsidRPr="005F3001">
          <w:rPr>
            <w:rFonts w:ascii="Times New Roman" w:hAnsi="Times New Roman" w:cs="Times New Roman"/>
            <w:color w:val="000000" w:themeColor="text1"/>
          </w:rPr>
          <w:t>, 92 F. Supp. 2d 349, 350-52 (S.D.N.Y. 2000)</w:t>
        </w:r>
      </w:hyperlink>
      <w:r w:rsidRPr="005F3001">
        <w:rPr>
          <w:rFonts w:ascii="Times New Roman" w:hAnsi="Times New Roman" w:cs="Times New Roman"/>
          <w:color w:val="000000" w:themeColor="text1"/>
        </w:rPr>
        <w:t xml:space="preserve"> (service that “simply repackage[d] [ ] recordings to facilitate their transmission through another medium” was not transformative). These cases further support the conclusion that IA's use of the Works in Suit is not transformative.</w:t>
      </w:r>
    </w:p>
  </w:footnote>
  <w:footnote w:id="6">
    <w:p w14:paraId="7147680B" w14:textId="158016DB" w:rsidR="00B64546" w:rsidRPr="005F3001" w:rsidRDefault="00B64546" w:rsidP="005F3001">
      <w:pPr>
        <w:pStyle w:val="FootnoteText"/>
        <w:jc w:val="both"/>
        <w:rPr>
          <w:rFonts w:ascii="Times New Roman" w:hAnsi="Times New Roman" w:cs="Times New Roman"/>
          <w:color w:val="000000" w:themeColor="text1"/>
        </w:rPr>
      </w:pPr>
      <w:r w:rsidRPr="005F3001">
        <w:rPr>
          <w:rStyle w:val="FootnoteReference"/>
          <w:rFonts w:ascii="Times New Roman" w:hAnsi="Times New Roman" w:cs="Times New Roman"/>
          <w:color w:val="000000" w:themeColor="text1"/>
        </w:rPr>
        <w:t>9</w:t>
      </w:r>
      <w:r w:rsidRPr="005F3001">
        <w:rPr>
          <w:rFonts w:ascii="Times New Roman" w:hAnsi="Times New Roman" w:cs="Times New Roman"/>
          <w:color w:val="000000" w:themeColor="text1"/>
        </w:rPr>
        <w:t xml:space="preserve"> </w:t>
      </w:r>
      <w:r w:rsidRPr="005F3001">
        <w:rPr>
          <w:rFonts w:ascii="Times New Roman" w:hAnsi="Times New Roman" w:cs="Times New Roman"/>
          <w:color w:val="000000" w:themeColor="text1"/>
          <w:u w:val="single" w:color="000000"/>
        </w:rPr>
        <w:t>TVEyes</w:t>
      </w:r>
      <w:r w:rsidRPr="005F3001">
        <w:rPr>
          <w:rFonts w:ascii="Times New Roman" w:hAnsi="Times New Roman" w:cs="Times New Roman"/>
          <w:color w:val="000000" w:themeColor="text1"/>
        </w:rPr>
        <w:t xml:space="preserve">, another case involving transformative use in a utility-expanding technology, helps IA even less than </w:t>
      </w:r>
      <w:r w:rsidRPr="005F3001">
        <w:rPr>
          <w:rFonts w:ascii="Times New Roman" w:hAnsi="Times New Roman" w:cs="Times New Roman"/>
          <w:color w:val="000000" w:themeColor="text1"/>
          <w:u w:val="single" w:color="000000"/>
        </w:rPr>
        <w:t>Sony</w:t>
      </w:r>
      <w:r w:rsidRPr="005F3001">
        <w:rPr>
          <w:rFonts w:ascii="Times New Roman" w:hAnsi="Times New Roman" w:cs="Times New Roman"/>
          <w:color w:val="000000" w:themeColor="text1"/>
        </w:rPr>
        <w:t xml:space="preserve"> does. The defendant in that case copied all television programming in the United States, as well as its closed-captioning text, into a database, then offered a commercial subscription service that allowed business and professional clients to search the transcripts and watch up to ten minutes of selected video segments. </w:t>
      </w:r>
      <w:hyperlink r:id="rId22" w:anchor="co_pp_sp_506_175">
        <w:r w:rsidRPr="005F3001">
          <w:rPr>
            <w:rFonts w:ascii="Times New Roman" w:hAnsi="Times New Roman" w:cs="Times New Roman"/>
            <w:color w:val="000000" w:themeColor="text1"/>
          </w:rPr>
          <w:t>883 F.3d at 175</w:t>
        </w:r>
      </w:hyperlink>
      <w:r w:rsidRPr="005F3001">
        <w:rPr>
          <w:rFonts w:ascii="Times New Roman" w:hAnsi="Times New Roman" w:cs="Times New Roman"/>
          <w:color w:val="000000" w:themeColor="text1"/>
        </w:rPr>
        <w:t xml:space="preserve">. The court found the defendant's secondary use “at least somewhat transformative” because “it enable[d] nearly instant access to a subset of material -- and to information about the material -- that would otherwise be irretrievable, or else retrievable only through prohibitively inconvenient or inefficient means.” </w:t>
      </w:r>
      <w:hyperlink r:id="rId23" w:anchor="co_pp_sp_506_177">
        <w:r w:rsidRPr="005F3001">
          <w:rPr>
            <w:rFonts w:ascii="Times New Roman" w:hAnsi="Times New Roman" w:cs="Times New Roman"/>
            <w:color w:val="000000" w:themeColor="text1"/>
            <w:u w:val="single" w:color="0E568C"/>
          </w:rPr>
          <w:t>Id.</w:t>
        </w:r>
        <w:r w:rsidRPr="005F3001">
          <w:rPr>
            <w:rFonts w:ascii="Times New Roman" w:hAnsi="Times New Roman" w:cs="Times New Roman"/>
            <w:color w:val="000000" w:themeColor="text1"/>
          </w:rPr>
          <w:t xml:space="preserve"> at 177</w:t>
        </w:r>
      </w:hyperlink>
      <w:r w:rsidRPr="005F3001">
        <w:rPr>
          <w:rFonts w:ascii="Times New Roman" w:hAnsi="Times New Roman" w:cs="Times New Roman"/>
          <w:color w:val="000000" w:themeColor="text1"/>
        </w:rPr>
        <w:t xml:space="preserve">. IA appropriately does not analogize its library to the service in </w:t>
      </w:r>
      <w:r w:rsidRPr="005F3001">
        <w:rPr>
          <w:rFonts w:ascii="Times New Roman" w:hAnsi="Times New Roman" w:cs="Times New Roman"/>
          <w:color w:val="000000" w:themeColor="text1"/>
          <w:u w:val="single" w:color="000000"/>
        </w:rPr>
        <w:t>TVEyes</w:t>
      </w:r>
      <w:r w:rsidRPr="005F3001">
        <w:rPr>
          <w:rFonts w:ascii="Times New Roman" w:hAnsi="Times New Roman" w:cs="Times New Roman"/>
          <w:color w:val="000000" w:themeColor="text1"/>
        </w:rPr>
        <w:t xml:space="preserve">: The court ultimately held that any modest transformative uses were easily outweighed by the harm to the rights holders’ market under the fourth fair use factor. </w:t>
      </w:r>
      <w:hyperlink r:id="rId24" w:anchor="co_pp_sp_506_180">
        <w:r w:rsidRPr="005F3001">
          <w:rPr>
            <w:rFonts w:ascii="Times New Roman" w:hAnsi="Times New Roman" w:cs="Times New Roman"/>
            <w:color w:val="000000" w:themeColor="text1"/>
            <w:u w:val="single" w:color="0E568C"/>
          </w:rPr>
          <w:t>Id.</w:t>
        </w:r>
        <w:r w:rsidRPr="005F3001">
          <w:rPr>
            <w:rFonts w:ascii="Times New Roman" w:hAnsi="Times New Roman" w:cs="Times New Roman"/>
            <w:color w:val="000000" w:themeColor="text1"/>
          </w:rPr>
          <w:t xml:space="preserve"> at 180-81</w:t>
        </w:r>
      </w:hyperlink>
      <w:r w:rsidRPr="005F3001">
        <w:rPr>
          <w:rFonts w:ascii="Times New Roman" w:hAnsi="Times New Roman" w:cs="Times New Roman"/>
          <w:color w:val="000000" w:themeColor="text1"/>
        </w:rPr>
        <w:t xml:space="preserve">. By providing Fox's copyrighted programming to its clients “without payment to Fox, TVEyes ... usurped a market that properly belong[ed] to the copyright-holder.” </w:t>
      </w:r>
      <w:hyperlink r:id="rId25" w:anchor="co_pp_sp_506_180">
        <w:r w:rsidRPr="005F3001">
          <w:rPr>
            <w:rFonts w:ascii="Times New Roman" w:hAnsi="Times New Roman" w:cs="Times New Roman"/>
            <w:color w:val="000000" w:themeColor="text1"/>
            <w:u w:val="single" w:color="0E568C"/>
          </w:rPr>
          <w:t>Id.</w:t>
        </w:r>
        <w:r w:rsidRPr="005F3001">
          <w:rPr>
            <w:rFonts w:ascii="Times New Roman" w:hAnsi="Times New Roman" w:cs="Times New Roman"/>
            <w:color w:val="000000" w:themeColor="text1"/>
          </w:rPr>
          <w:t xml:space="preserve"> at 180</w:t>
        </w:r>
      </w:hyperlink>
      <w:r w:rsidRPr="005F3001">
        <w:rPr>
          <w:rFonts w:ascii="Times New Roman" w:hAnsi="Times New Roman" w:cs="Times New Roman"/>
          <w:color w:val="000000" w:themeColor="text1"/>
        </w:rPr>
        <w:t>. As discussed below, the same is true here. Any “efficiency” IA offers by giving users instant, unauthorized access to the Works in Suit is easily outweighed by the harm that this access inflicts on the Publishers’ commercial entitlements as the copyright holders to market the ebooks that IA produces and provides.</w:t>
      </w:r>
    </w:p>
  </w:footnote>
  <w:footnote w:id="7">
    <w:p w14:paraId="4A11D1FE" w14:textId="77777777" w:rsidR="00B64546" w:rsidRPr="005F3001" w:rsidRDefault="00B64546" w:rsidP="005F3001">
      <w:pPr>
        <w:spacing w:after="0" w:line="240" w:lineRule="auto"/>
        <w:jc w:val="both"/>
        <w:rPr>
          <w:rFonts w:ascii="Times New Roman" w:hAnsi="Times New Roman" w:cs="Times New Roman"/>
          <w:color w:val="000000" w:themeColor="text1"/>
          <w:sz w:val="20"/>
          <w:szCs w:val="20"/>
        </w:rPr>
      </w:pPr>
      <w:r w:rsidRPr="005F3001">
        <w:rPr>
          <w:rStyle w:val="FootnoteReference"/>
          <w:rFonts w:ascii="Times New Roman" w:hAnsi="Times New Roman" w:cs="Times New Roman"/>
          <w:color w:val="000000" w:themeColor="text1"/>
          <w:sz w:val="20"/>
          <w:szCs w:val="20"/>
        </w:rPr>
        <w:t>11</w:t>
      </w:r>
      <w:r w:rsidRPr="005F3001">
        <w:rPr>
          <w:rFonts w:ascii="Times New Roman" w:hAnsi="Times New Roman" w:cs="Times New Roman"/>
          <w:color w:val="000000" w:themeColor="text1"/>
          <w:sz w:val="20"/>
          <w:szCs w:val="20"/>
        </w:rPr>
        <w:t xml:space="preserve"> </w:t>
      </w:r>
      <w:r w:rsidRPr="005F3001">
        <w:rPr>
          <w:rFonts w:ascii="Times New Roman" w:hAnsi="Times New Roman" w:cs="Times New Roman"/>
          <w:color w:val="000000" w:themeColor="text1"/>
          <w:sz w:val="20"/>
          <w:szCs w:val="20"/>
        </w:rPr>
        <w:t xml:space="preserve">It is no answer for IA to argue that the Publishers have provided “no concrete evidence” of past market harm. Def.’s Memo. at 28. That is not the Publishers’ burden. A rightsholder bears only “some initial burden of identifying relevant markets.” </w:t>
      </w:r>
      <w:hyperlink r:id="rId26" w:anchor="co_pp_sp_8173_49">
        <w:r w:rsidRPr="005F3001">
          <w:rPr>
            <w:rFonts w:ascii="Times New Roman" w:hAnsi="Times New Roman" w:cs="Times New Roman"/>
            <w:color w:val="000000" w:themeColor="text1"/>
            <w:sz w:val="20"/>
            <w:szCs w:val="20"/>
            <w:u w:val="single" w:color="0E568C"/>
          </w:rPr>
          <w:t>Andy Warhol Found.</w:t>
        </w:r>
        <w:r w:rsidRPr="005F3001">
          <w:rPr>
            <w:rFonts w:ascii="Times New Roman" w:hAnsi="Times New Roman" w:cs="Times New Roman"/>
            <w:color w:val="000000" w:themeColor="text1"/>
            <w:sz w:val="20"/>
            <w:szCs w:val="20"/>
          </w:rPr>
          <w:t>, 11 F.4th at 49</w:t>
        </w:r>
      </w:hyperlink>
      <w:r w:rsidRPr="005F3001">
        <w:rPr>
          <w:rFonts w:ascii="Times New Roman" w:hAnsi="Times New Roman" w:cs="Times New Roman"/>
          <w:color w:val="000000" w:themeColor="text1"/>
          <w:sz w:val="20"/>
          <w:szCs w:val="20"/>
        </w:rPr>
        <w:t xml:space="preserve">; </w:t>
      </w:r>
      <w:r w:rsidRPr="005F3001">
        <w:rPr>
          <w:rFonts w:ascii="Times New Roman" w:hAnsi="Times New Roman" w:cs="Times New Roman"/>
          <w:color w:val="000000" w:themeColor="text1"/>
          <w:sz w:val="20"/>
          <w:szCs w:val="20"/>
          <w:u w:val="single" w:color="000000"/>
        </w:rPr>
        <w:t>see also</w:t>
      </w:r>
      <w:r w:rsidRPr="005F3001">
        <w:rPr>
          <w:rFonts w:ascii="Times New Roman" w:hAnsi="Times New Roman" w:cs="Times New Roman"/>
          <w:color w:val="000000" w:themeColor="text1"/>
          <w:sz w:val="20"/>
          <w:szCs w:val="20"/>
        </w:rPr>
        <w:t xml:space="preserve"> </w:t>
      </w:r>
      <w:r w:rsidRPr="005F3001">
        <w:rPr>
          <w:rFonts w:ascii="Times New Roman" w:hAnsi="Times New Roman" w:cs="Times New Roman"/>
          <w:color w:val="000000" w:themeColor="text1"/>
          <w:sz w:val="20"/>
          <w:szCs w:val="20"/>
          <w:u w:val="single" w:color="000000"/>
        </w:rPr>
        <w:t>id.</w:t>
      </w:r>
      <w:r w:rsidRPr="005F3001">
        <w:rPr>
          <w:rFonts w:ascii="Times New Roman" w:hAnsi="Times New Roman" w:cs="Times New Roman"/>
          <w:color w:val="000000" w:themeColor="text1"/>
          <w:sz w:val="20"/>
          <w:szCs w:val="20"/>
        </w:rPr>
        <w:t xml:space="preserve"> (“[W]e have never held that the rightsholder bears the burden of showing actual market harm. Nor would we so hold.”). In this case, the Publishers have met their burden by identifying the thriving library ebook licensing market, with its tens of millions of dollars in annual revenue, as a market that IA's copying stands to harm. </w:t>
      </w:r>
      <w:r w:rsidRPr="005F3001">
        <w:rPr>
          <w:rFonts w:ascii="Times New Roman" w:hAnsi="Times New Roman" w:cs="Times New Roman"/>
          <w:color w:val="000000" w:themeColor="text1"/>
          <w:sz w:val="20"/>
          <w:szCs w:val="20"/>
          <w:u w:val="single" w:color="000000"/>
        </w:rPr>
        <w:t>See</w:t>
      </w:r>
      <w:r w:rsidRPr="005F3001">
        <w:rPr>
          <w:rFonts w:ascii="Times New Roman" w:hAnsi="Times New Roman" w:cs="Times New Roman"/>
          <w:color w:val="000000" w:themeColor="text1"/>
          <w:sz w:val="20"/>
          <w:szCs w:val="20"/>
        </w:rPr>
        <w:t xml:space="preserve"> </w:t>
      </w:r>
      <w:hyperlink r:id="rId27" w:anchor="co_pp_sp_506_81">
        <w:r w:rsidRPr="005F3001">
          <w:rPr>
            <w:rFonts w:ascii="Times New Roman" w:hAnsi="Times New Roman" w:cs="Times New Roman"/>
            <w:color w:val="000000" w:themeColor="text1"/>
            <w:sz w:val="20"/>
            <w:szCs w:val="20"/>
            <w:u w:val="single" w:color="0E568C"/>
          </w:rPr>
          <w:t>Ringgold v. Black Ent. Television, Inc.</w:t>
        </w:r>
        <w:r w:rsidRPr="005F3001">
          <w:rPr>
            <w:rFonts w:ascii="Times New Roman" w:hAnsi="Times New Roman" w:cs="Times New Roman"/>
            <w:color w:val="000000" w:themeColor="text1"/>
            <w:sz w:val="20"/>
            <w:szCs w:val="20"/>
          </w:rPr>
          <w:t>, 126 F.3d 70, 81 (2d Cir. 1997)</w:t>
        </w:r>
      </w:hyperlink>
      <w:r w:rsidRPr="005F3001">
        <w:rPr>
          <w:rFonts w:ascii="Times New Roman" w:hAnsi="Times New Roman" w:cs="Times New Roman"/>
          <w:color w:val="000000" w:themeColor="text1"/>
          <w:sz w:val="20"/>
          <w:szCs w:val="20"/>
        </w:rPr>
        <w:t xml:space="preserve"> (“Ringgold is not required to show a decline in the number of licensing requests for the ‘Church Picnic’ poster since the ROC episode was aired. The fourth factor will favor her if she can show a ‘traditional, reasonable, or likely to be developed’ market for licensing her work as set decoration.”).</w:t>
      </w:r>
    </w:p>
    <w:p w14:paraId="039B5CB2" w14:textId="28B1CF9F" w:rsidR="00B64546" w:rsidRPr="005F3001" w:rsidRDefault="00B64546" w:rsidP="005F3001">
      <w:pPr>
        <w:pStyle w:val="FootnoteText"/>
        <w:ind w:firstLine="360"/>
        <w:jc w:val="both"/>
        <w:rPr>
          <w:rFonts w:ascii="Times New Roman" w:hAnsi="Times New Roman" w:cs="Times New Roman"/>
          <w:color w:val="000000" w:themeColor="text1"/>
        </w:rPr>
      </w:pPr>
      <w:r w:rsidRPr="005F3001">
        <w:rPr>
          <w:rFonts w:ascii="Times New Roman" w:hAnsi="Times New Roman" w:cs="Times New Roman"/>
          <w:color w:val="000000" w:themeColor="text1"/>
        </w:rPr>
        <w:t xml:space="preserve">There is also no merit to IA's contention, raised for the first time at argument, that “in the situation where the use is non-commercial ... it remains an open question where the burdens lie.” Oral Arg. Tr. At 43:17-19. As explained above, IA's use of the Works in Suit is commercial under the first factor. In any event, IA unequivocally bears the burden to show a lack of market harm. </w:t>
      </w:r>
      <w:r w:rsidRPr="005F3001">
        <w:rPr>
          <w:rFonts w:ascii="Times New Roman" w:hAnsi="Times New Roman" w:cs="Times New Roman"/>
          <w:color w:val="000000" w:themeColor="text1"/>
          <w:u w:val="single" w:color="000000"/>
        </w:rPr>
        <w:t>See</w:t>
      </w:r>
      <w:r w:rsidRPr="005F3001">
        <w:rPr>
          <w:rFonts w:ascii="Times New Roman" w:hAnsi="Times New Roman" w:cs="Times New Roman"/>
          <w:color w:val="000000" w:themeColor="text1"/>
        </w:rPr>
        <w:t xml:space="preserve"> </w:t>
      </w:r>
      <w:hyperlink r:id="rId28" w:anchor="co_pp_sp_8173_49">
        <w:r w:rsidRPr="005F3001">
          <w:rPr>
            <w:rFonts w:ascii="Times New Roman" w:hAnsi="Times New Roman" w:cs="Times New Roman"/>
            <w:color w:val="000000" w:themeColor="text1"/>
            <w:u w:val="single" w:color="0E568C"/>
          </w:rPr>
          <w:t>Andy Warhol Found.</w:t>
        </w:r>
        <w:r w:rsidRPr="005F3001">
          <w:rPr>
            <w:rFonts w:ascii="Times New Roman" w:hAnsi="Times New Roman" w:cs="Times New Roman"/>
            <w:color w:val="000000" w:themeColor="text1"/>
          </w:rPr>
          <w:t>, 11 F.4th at 49</w:t>
        </w:r>
      </w:hyperlink>
      <w:r w:rsidRPr="005F3001">
        <w:rPr>
          <w:rFonts w:ascii="Times New Roman" w:hAnsi="Times New Roman" w:cs="Times New Roman"/>
          <w:color w:val="000000" w:themeColor="text1"/>
        </w:rPr>
        <w:t xml:space="preserve"> (collecting cases uniformly explaining that because “[f]air use is an affirmative defense,” the “ultimate burden of proving that the secondary use does not compete in the relevant market is appropriately borne by the party asserting the defense: the secondary user”).</w:t>
      </w:r>
    </w:p>
  </w:footnote>
  <w:footnote w:id="8">
    <w:p w14:paraId="1640B59F" w14:textId="11A9AABC" w:rsidR="0003334F" w:rsidRPr="005F3001" w:rsidRDefault="0003334F" w:rsidP="005F3001">
      <w:pPr>
        <w:pStyle w:val="FootnoteText"/>
        <w:jc w:val="both"/>
        <w:rPr>
          <w:rFonts w:ascii="Times New Roman" w:hAnsi="Times New Roman" w:cs="Times New Roman"/>
          <w:color w:val="000000" w:themeColor="text1"/>
        </w:rPr>
      </w:pPr>
      <w:r w:rsidRPr="005F3001">
        <w:rPr>
          <w:rStyle w:val="FootnoteReference"/>
          <w:rFonts w:ascii="Times New Roman" w:hAnsi="Times New Roman" w:cs="Times New Roman"/>
          <w:color w:val="000000" w:themeColor="text1"/>
        </w:rPr>
        <w:t>12</w:t>
      </w:r>
      <w:r w:rsidRPr="005F3001">
        <w:rPr>
          <w:rFonts w:ascii="Times New Roman" w:hAnsi="Times New Roman" w:cs="Times New Roman"/>
          <w:color w:val="000000" w:themeColor="text1"/>
        </w:rPr>
        <w:t xml:space="preserve"> </w:t>
      </w:r>
      <w:r w:rsidRPr="005F3001">
        <w:rPr>
          <w:rFonts w:ascii="Times New Roman" w:hAnsi="Times New Roman" w:cs="Times New Roman"/>
          <w:color w:val="000000" w:themeColor="text1"/>
        </w:rPr>
        <w:t xml:space="preserve">The Publishers argue that, were there a trial, they would move under </w:t>
      </w:r>
      <w:hyperlink r:id="rId29">
        <w:r w:rsidRPr="005F3001">
          <w:rPr>
            <w:rFonts w:ascii="Times New Roman" w:hAnsi="Times New Roman" w:cs="Times New Roman"/>
            <w:color w:val="000000" w:themeColor="text1"/>
          </w:rPr>
          <w:t>Federal Rule of Evidence 702</w:t>
        </w:r>
      </w:hyperlink>
      <w:r w:rsidRPr="005F3001">
        <w:rPr>
          <w:rFonts w:ascii="Times New Roman" w:hAnsi="Times New Roman" w:cs="Times New Roman"/>
          <w:color w:val="000000" w:themeColor="text1"/>
        </w:rPr>
        <w:t xml:space="preserve"> to exclude the entire testimony of two of IA's experts, as well as portions of IA's third expert's opinions, on the grounds that they are based on insufficient facts and impermissibly flawed principles and methods. Pls.’ Opp. to Def.’s Memo. at 18 n.1. It is unnecessary to assess the reliability of IA's expert opinions, because even accepting their conclusions, they do not help IA meet its burden to show a lack of market harm in this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FD27" w14:textId="77777777" w:rsidR="00BB7A67"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B722" w14:textId="636016A3" w:rsidR="00BB7A67" w:rsidRDefault="00BB7A67">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7A67"/>
    <w:rsid w:val="0003334F"/>
    <w:rsid w:val="00454D08"/>
    <w:rsid w:val="005F3001"/>
    <w:rsid w:val="00B64546"/>
    <w:rsid w:val="00BB7A67"/>
    <w:rsid w:val="00EB28A7"/>
    <w:rsid w:val="00ED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7F57"/>
  <w15:docId w15:val="{6DD87135-8242-4667-BEE2-680DC6E3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34F"/>
  </w:style>
  <w:style w:type="paragraph" w:styleId="Footer">
    <w:name w:val="footer"/>
    <w:basedOn w:val="Normal"/>
    <w:link w:val="FooterChar"/>
    <w:uiPriority w:val="99"/>
    <w:unhideWhenUsed/>
    <w:rsid w:val="00033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34F"/>
  </w:style>
  <w:style w:type="paragraph" w:styleId="FootnoteText">
    <w:name w:val="footnote text"/>
    <w:basedOn w:val="Normal"/>
    <w:link w:val="FootnoteTextChar"/>
    <w:uiPriority w:val="99"/>
    <w:semiHidden/>
    <w:unhideWhenUsed/>
    <w:rsid w:val="0003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334F"/>
    <w:rPr>
      <w:sz w:val="20"/>
      <w:szCs w:val="20"/>
    </w:rPr>
  </w:style>
  <w:style w:type="character" w:styleId="FootnoteReference">
    <w:name w:val="footnote reference"/>
    <w:basedOn w:val="DefaultParagraphFont"/>
    <w:uiPriority w:val="99"/>
    <w:semiHidden/>
    <w:unhideWhenUsed/>
    <w:rsid w:val="000333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westlaw.com/Link/Document/FullText?findType=L&amp;pubNum=1000546&amp;cite=17USCAS107&amp;originatingDoc=I009e24f0ca9711ed8833ddef8168f00b&amp;refType=RB&amp;originationContext=document&amp;vr=3.0&amp;rs=cblt1.0&amp;transitionType=DocumentItem&amp;contextData=(sc.Default)" TargetMode="External"/><Relationship Id="rId21" Type="http://schemas.openxmlformats.org/officeDocument/2006/relationships/hyperlink" Target="https://www.westlaw.com/Link/Document/FullText?findType=L&amp;pubNum=1000546&amp;cite=17USCAS106&amp;originatingDoc=I009e24f0ca9711ed8833ddef8168f00b&amp;refType=LQ&amp;originationContext=document&amp;vr=3.0&amp;rs=cblt1.0&amp;transitionType=DocumentItem&amp;contextData=(sc.Default)" TargetMode="External"/><Relationship Id="rId42" Type="http://schemas.openxmlformats.org/officeDocument/2006/relationships/hyperlink" Target="https://www.westlaw.com/Link/Document/FullText?findType=Y&amp;serNum=2037398059&amp;pubNum=0000506&amp;originatingDoc=I009e24f0ca9711ed8833ddef8168f00b&amp;refType=RP&amp;fi=co_pp_sp_506_215&amp;originationContext=document&amp;vr=3.0&amp;rs=cblt1.0&amp;transitionType=DocumentItem&amp;contextData=(sc.Default)" TargetMode="External"/><Relationship Id="rId63" Type="http://schemas.openxmlformats.org/officeDocument/2006/relationships/hyperlink" Target="https://www.westlaw.com/Link/Document/FullText?findType=Y&amp;serNum=1984103021&amp;pubNum=0000780&amp;originatingDoc=I009e24f0ca9711ed8833ddef8168f00b&amp;refType=RP&amp;fi=co_pp_sp_780_421&amp;originationContext=document&amp;vr=3.0&amp;rs=cblt1.0&amp;transitionType=DocumentItem&amp;contextData=(sc.Default)" TargetMode="External"/><Relationship Id="rId84" Type="http://schemas.openxmlformats.org/officeDocument/2006/relationships/hyperlink" Target="https://www.westlaw.com/Link/Document/FullText?findType=L&amp;pubNum=1000546&amp;cite=17USCAS109&amp;originatingDoc=I009e24f0ca9711ed8833ddef8168f00b&amp;refType=RB&amp;originationContext=document&amp;vr=3.0&amp;rs=cblt1.0&amp;transitionType=DocumentItem&amp;contextData=(sc.Default)" TargetMode="External"/><Relationship Id="rId138" Type="http://schemas.openxmlformats.org/officeDocument/2006/relationships/hyperlink" Target="https://www.westlaw.com/Link/Document/FullText?findType=Y&amp;serNum=1994058334&amp;pubNum=0000780&amp;originatingDoc=I009e24f0ca9711ed8833ddef8168f00b&amp;refType=RP&amp;fi=co_pp_sp_780_590&amp;originationContext=document&amp;vr=3.0&amp;rs=cblt1.0&amp;transitionType=DocumentItem&amp;contextData=(sc.Default)" TargetMode="External"/><Relationship Id="rId107" Type="http://schemas.openxmlformats.org/officeDocument/2006/relationships/hyperlink" Target="https://www.westlaw.com/Link/Document/FullText?findType=Y&amp;serNum=2010529257&amp;pubNum=0000506&amp;originatingDoc=I009e24f0ca9711ed8833ddef8168f00b&amp;refType=RP&amp;fi=co_pp_sp_506_256&amp;originationContext=document&amp;vr=3.0&amp;rs=cblt1.0&amp;transitionType=DocumentItem&amp;contextData=(sc.Default)" TargetMode="External"/><Relationship Id="rId11" Type="http://schemas.openxmlformats.org/officeDocument/2006/relationships/hyperlink" Target="https://www.westlaw.com/Link/Document/FullText?findType=Y&amp;serNum=1986132677&amp;pubNum=0000780&amp;originatingDoc=I009e24f0ca9711ed8833ddef8168f00b&amp;refType=RP&amp;fi=co_pp_sp_780_323&amp;originationContext=document&amp;vr=3.0&amp;rs=cblt1.0&amp;transitionType=DocumentItem&amp;contextData=(sc.Default)" TargetMode="External"/><Relationship Id="rId32" Type="http://schemas.openxmlformats.org/officeDocument/2006/relationships/hyperlink" Target="https://www.westlaw.com/Link/Document/FullText?findType=Y&amp;serNum=2043898072&amp;pubNum=0000506&amp;originatingDoc=I009e24f0ca9711ed8833ddef8168f00b&amp;refType=RP&amp;fi=co_pp_sp_506_176&amp;originationContext=document&amp;vr=3.0&amp;rs=cblt1.0&amp;transitionType=DocumentItem&amp;contextData=(sc.Default)" TargetMode="External"/><Relationship Id="rId53" Type="http://schemas.openxmlformats.org/officeDocument/2006/relationships/hyperlink" Target="https://www.westlaw.com/Link/Document/FullText?findType=L&amp;pubNum=1000546&amp;cite=17USCAS121&amp;originatingDoc=I009e24f0ca9711ed8833ddef8168f00b&amp;refType=LQ&amp;originationContext=document&amp;vr=3.0&amp;rs=cblt1.0&amp;transitionType=DocumentItem&amp;contextData=(sc.Default)" TargetMode="External"/><Relationship Id="rId74" Type="http://schemas.openxmlformats.org/officeDocument/2006/relationships/hyperlink" Target="https://www.westlaw.com/Link/Document/FullText?findType=Y&amp;serNum=2028331290&amp;pubNum=0000506&amp;originatingDoc=I009e24f0ca9711ed8833ddef8168f00b&amp;refType=RP&amp;fi=co_pp_sp_506_61&amp;originationContext=document&amp;vr=3.0&amp;rs=cblt1.0&amp;transitionType=DocumentItem&amp;contextData=(sc.Default)" TargetMode="External"/><Relationship Id="rId128" Type="http://schemas.openxmlformats.org/officeDocument/2006/relationships/hyperlink" Target="https://www.westlaw.com/Link/Document/FullText?findType=Y&amp;serNum=2043898072&amp;pubNum=0000506&amp;originatingDoc=I009e24f0ca9711ed8833ddef8168f00b&amp;refType=RP&amp;fi=co_pp_sp_506_180&amp;originationContext=document&amp;vr=3.0&amp;rs=cblt1.0&amp;transitionType=DocumentItem&amp;contextData=(sc.Default)" TargetMode="External"/><Relationship Id="rId149" Type="http://schemas.openxmlformats.org/officeDocument/2006/relationships/footer" Target="footer1.xml"/><Relationship Id="rId5" Type="http://schemas.openxmlformats.org/officeDocument/2006/relationships/footnotes" Target="footnotes.xml"/><Relationship Id="rId95" Type="http://schemas.openxmlformats.org/officeDocument/2006/relationships/hyperlink" Target="https://www.westlaw.com/Link/Document/FullText?findType=Y&amp;serNum=1914102458&amp;pubNum=0000348&amp;originatingDoc=I009e24f0ca9711ed8833ddef8168f00b&amp;refType=RP&amp;fi=co_pp_sp_348_381&amp;originationContext=document&amp;vr=3.0&amp;rs=cblt1.0&amp;transitionType=DocumentItem&amp;contextData=(sc.Default)" TargetMode="External"/><Relationship Id="rId22" Type="http://schemas.openxmlformats.org/officeDocument/2006/relationships/hyperlink" Target="https://www.westlaw.com/Link/Document/FullText?findType=Y&amp;serNum=2021885266&amp;pubNum=0000506&amp;originatingDoc=I009e24f0ca9711ed8833ddef8168f00b&amp;refType=RP&amp;fi=co_pp_sp_506_117&amp;originationContext=document&amp;vr=3.0&amp;rs=cblt1.0&amp;transitionType=DocumentItem&amp;contextData=(sc.Default)" TargetMode="External"/><Relationship Id="rId27" Type="http://schemas.openxmlformats.org/officeDocument/2006/relationships/hyperlink" Target="https://www.westlaw.com/Link/Document/FullText?findType=L&amp;pubNum=1000546&amp;cite=17USCAS106&amp;originatingDoc=I009e24f0ca9711ed8833ddef8168f00b&amp;refType=RB&amp;originationContext=document&amp;vr=3.0&amp;rs=cblt1.0&amp;transitionType=DocumentItem&amp;contextData=(sc.Default)" TargetMode="External"/><Relationship Id="rId43" Type="http://schemas.openxmlformats.org/officeDocument/2006/relationships/hyperlink" Target="https://www.westlaw.com/Link/Document/FullText?findType=L&amp;pubNum=1000546&amp;cite=17USCAS101&amp;originatingDoc=I009e24f0ca9711ed8833ddef8168f00b&amp;refType=LQ&amp;originationContext=document&amp;vr=3.0&amp;rs=cblt1.0&amp;transitionType=DocumentItem&amp;contextData=(sc.Default)" TargetMode="External"/><Relationship Id="rId48" Type="http://schemas.openxmlformats.org/officeDocument/2006/relationships/hyperlink" Target="https://www.westlaw.com/Link/Document/FullText?findType=Y&amp;serNum=2037398059&amp;pubNum=0000506&amp;originatingDoc=I009e24f0ca9711ed8833ddef8168f00b&amp;refType=RP&amp;fi=co_pp_sp_506_208&amp;originationContext=document&amp;vr=3.0&amp;rs=cblt1.0&amp;transitionType=DocumentItem&amp;contextData=(sc.Default)" TargetMode="External"/><Relationship Id="rId64" Type="http://schemas.openxmlformats.org/officeDocument/2006/relationships/hyperlink" Target="https://www.westlaw.com/Link/Document/FullText?findType=Y&amp;serNum=1984103021&amp;pubNum=0000708&amp;originatingDoc=I009e24f0ca9711ed8833ddef8168f00b&amp;refType=RP&amp;originationContext=document&amp;vr=3.0&amp;rs=cblt1.0&amp;transitionType=DocumentItem&amp;contextData=(sc.Default)" TargetMode="External"/><Relationship Id="rId69" Type="http://schemas.openxmlformats.org/officeDocument/2006/relationships/hyperlink" Target="https://www.westlaw.com/Link/Document/FullText?findType=L&amp;pubNum=1000546&amp;cite=17USCAS107&amp;originatingDoc=I009e24f0ca9711ed8833ddef8168f00b&amp;refType=RB&amp;originationContext=document&amp;vr=3.0&amp;rs=cblt1.0&amp;transitionType=DocumentItem&amp;contextData=(sc.Default)" TargetMode="External"/><Relationship Id="rId113" Type="http://schemas.openxmlformats.org/officeDocument/2006/relationships/hyperlink" Target="https://www.westlaw.com/Link/Document/FullText?findType=Y&amp;serNum=1985125844&amp;pubNum=0000780&amp;originatingDoc=I009e24f0ca9711ed8833ddef8168f00b&amp;refType=RP&amp;fi=co_pp_sp_780_562&amp;originationContext=document&amp;vr=3.0&amp;rs=cblt1.0&amp;transitionType=DocumentItem&amp;contextData=(sc.Default)" TargetMode="External"/><Relationship Id="rId118" Type="http://schemas.openxmlformats.org/officeDocument/2006/relationships/hyperlink" Target="https://www.westlaw.com/Link/Document/FullText?findType=Y&amp;serNum=2047071824&amp;pubNum=0000506&amp;originatingDoc=I009e24f0ca9711ed8833ddef8168f00b&amp;refType=RP&amp;fi=co_pp_sp_506_662&amp;originationContext=document&amp;vr=3.0&amp;rs=cblt1.0&amp;transitionType=DocumentItem&amp;contextData=(sc.Default)" TargetMode="External"/><Relationship Id="rId134" Type="http://schemas.openxmlformats.org/officeDocument/2006/relationships/hyperlink" Target="https://www.westlaw.com/Link/Document/FullText?findType=Y&amp;serNum=2054368247&amp;pubNum=0008173&amp;originatingDoc=I009e24f0ca9711ed8833ddef8168f00b&amp;refType=RP&amp;fi=co_pp_sp_8173_50&amp;originationContext=document&amp;vr=3.0&amp;rs=cblt1.0&amp;transitionType=DocumentItem&amp;contextData=(sc.Default)" TargetMode="External"/><Relationship Id="rId139" Type="http://schemas.openxmlformats.org/officeDocument/2006/relationships/hyperlink" Target="https://www.westlaw.com/Link/Document/FullText?findType=Y&amp;serNum=0101203387&amp;pubNum=0003084&amp;originatingDoc=I009e24f0ca9711ed8833ddef8168f00b&amp;refType=LR&amp;fi=co_pp_sp_3084_1124&amp;originationContext=document&amp;vr=3.0&amp;rs=cblt1.0&amp;transitionType=DocumentItem&amp;contextData=(sc.Default)" TargetMode="External"/><Relationship Id="rId80" Type="http://schemas.openxmlformats.org/officeDocument/2006/relationships/hyperlink" Target="https://www.westlaw.com/Link/Document/FullText?findType=L&amp;pubNum=1000546&amp;cite=17USCAS109&amp;originatingDoc=I009e24f0ca9711ed8833ddef8168f00b&amp;refType=RB&amp;originationContext=document&amp;vr=3.0&amp;rs=cblt1.0&amp;transitionType=DocumentItem&amp;contextData=(sc.Default)" TargetMode="External"/><Relationship Id="rId85" Type="http://schemas.openxmlformats.org/officeDocument/2006/relationships/hyperlink" Target="https://www.westlaw.com/Link/Document/FullText?findType=L&amp;pubNum=1000546&amp;cite=17USCAS106&amp;originatingDoc=I009e24f0ca9711ed8833ddef8168f00b&amp;refType=RB&amp;originationContext=document&amp;vr=3.0&amp;rs=cblt1.0&amp;transitionType=DocumentItem&amp;contextData=(sc.Default)" TargetMode="External"/><Relationship Id="rId150" Type="http://schemas.openxmlformats.org/officeDocument/2006/relationships/footer" Target="footer2.xml"/><Relationship Id="rId12" Type="http://schemas.openxmlformats.org/officeDocument/2006/relationships/hyperlink" Target="https://www.westlaw.com/Link/Document/FullText?findType=Y&amp;serNum=1986132674&amp;pubNum=0000780&amp;originatingDoc=I009e24f0ca9711ed8833ddef8168f00b&amp;refType=RP&amp;fi=co_pp_sp_780_248&amp;originationContext=document&amp;vr=3.0&amp;rs=cblt1.0&amp;transitionType=DocumentItem&amp;contextData=(sc.Default)" TargetMode="External"/><Relationship Id="rId17" Type="http://schemas.openxmlformats.org/officeDocument/2006/relationships/hyperlink" Target="https://www.westlaw.com/Link/Document/FullText?findType=Y&amp;serNum=2033553689&amp;pubNum=0000506&amp;originatingDoc=I009e24f0ca9711ed8833ddef8168f00b&amp;refType=RP&amp;fi=co_pp_sp_506_95&amp;originationContext=document&amp;vr=3.0&amp;rs=cblt1.0&amp;transitionType=DocumentItem&amp;contextData=(sc.Default)" TargetMode="External"/><Relationship Id="rId33" Type="http://schemas.openxmlformats.org/officeDocument/2006/relationships/hyperlink" Target="https://www.westlaw.com/Link/Document/FullText?findType=L&amp;pubNum=1000546&amp;cite=17USCAS107&amp;originatingDoc=I009e24f0ca9711ed8833ddef8168f00b&amp;refType=RB&amp;originationContext=document&amp;vr=3.0&amp;rs=cblt1.0&amp;transitionType=DocumentItem&amp;contextData=(sc.Default)" TargetMode="External"/><Relationship Id="rId38" Type="http://schemas.openxmlformats.org/officeDocument/2006/relationships/hyperlink" Target="https://www.westlaw.com/Link/Document/FullText?findType=Y&amp;serNum=2043898072&amp;pubNum=0000506&amp;originatingDoc=I009e24f0ca9711ed8833ddef8168f00b&amp;refType=RP&amp;fi=co_pp_sp_506_176&amp;originationContext=document&amp;vr=3.0&amp;rs=cblt1.0&amp;transitionType=DocumentItem&amp;contextData=(sc.Default)" TargetMode="External"/><Relationship Id="rId59" Type="http://schemas.openxmlformats.org/officeDocument/2006/relationships/hyperlink" Target="https://www.westlaw.com/Link/Document/FullText?findType=Y&amp;serNum=2003469492&amp;pubNum=0000506&amp;originatingDoc=I009e24f0ca9711ed8833ddef8168f00b&amp;refType=RP&amp;fi=co_pp_sp_506_818&amp;originationContext=document&amp;vr=3.0&amp;rs=cblt1.0&amp;transitionType=DocumentItem&amp;contextData=(sc.Default)" TargetMode="External"/><Relationship Id="rId103" Type="http://schemas.openxmlformats.org/officeDocument/2006/relationships/hyperlink" Target="https://www.westlaw.com/Link/Document/FullText?findType=L&amp;pubNum=1000546&amp;cite=17USCAS109&amp;originatingDoc=I009e24f0ca9711ed8833ddef8168f00b&amp;refType=LQ&amp;originationContext=document&amp;vr=3.0&amp;rs=cblt1.0&amp;transitionType=DocumentItem&amp;contextData=(sc.Default)" TargetMode="External"/><Relationship Id="rId108" Type="http://schemas.openxmlformats.org/officeDocument/2006/relationships/hyperlink" Target="https://www.westlaw.com/Link/Document/FullText?findType=Y&amp;serNum=1994058334&amp;pubNum=0000780&amp;originatingDoc=I009e24f0ca9711ed8833ddef8168f00b&amp;refType=RP&amp;fi=co_pp_sp_780_586&amp;originationContext=document&amp;vr=3.0&amp;rs=cblt1.0&amp;transitionType=DocumentItem&amp;contextData=(sc.Default)" TargetMode="External"/><Relationship Id="rId124" Type="http://schemas.openxmlformats.org/officeDocument/2006/relationships/hyperlink" Target="https://www.westlaw.com/Link/Document/FullText?findType=L&amp;pubNum=1000546&amp;cite=17USCAS107&amp;originatingDoc=I009e24f0ca9711ed8833ddef8168f00b&amp;refType=RB&amp;originationContext=document&amp;vr=3.0&amp;rs=cblt1.0&amp;transitionType=DocumentItem&amp;contextData=(sc.Default)" TargetMode="External"/><Relationship Id="rId129" Type="http://schemas.openxmlformats.org/officeDocument/2006/relationships/hyperlink" Target="https://www.westlaw.com/Link/Document/FullText?findType=Y&amp;serNum=2043898072&amp;pubNum=0000506&amp;originatingDoc=I009e24f0ca9711ed8833ddef8168f00b&amp;refType=RP&amp;fi=co_pp_sp_506_179&amp;originationContext=document&amp;vr=3.0&amp;rs=cblt1.0&amp;transitionType=DocumentItem&amp;contextData=(sc.Default)" TargetMode="External"/><Relationship Id="rId54" Type="http://schemas.openxmlformats.org/officeDocument/2006/relationships/hyperlink" Target="https://www.westlaw.com/Link/Document/FullText?findType=Y&amp;serNum=2033553689&amp;pubNum=0000506&amp;originatingDoc=I009e24f0ca9711ed8833ddef8168f00b&amp;refType=RP&amp;fi=co_pp_sp_506_101&amp;originationContext=document&amp;vr=3.0&amp;rs=cblt1.0&amp;transitionType=DocumentItem&amp;contextData=(sc.Default)" TargetMode="External"/><Relationship Id="rId70" Type="http://schemas.openxmlformats.org/officeDocument/2006/relationships/hyperlink" Target="https://www.westlaw.com/Link/Document/FullText?findType=Y&amp;serNum=1989031385&amp;pubNum=0000350&amp;originatingDoc=I009e24f0ca9711ed8833ddef8168f00b&amp;refType=RP&amp;fi=co_pp_sp_350_1324&amp;originationContext=document&amp;vr=3.0&amp;rs=cblt1.0&amp;transitionType=DocumentItem&amp;contextData=(sc.Default)" TargetMode="External"/><Relationship Id="rId75" Type="http://schemas.openxmlformats.org/officeDocument/2006/relationships/hyperlink" Target="https://www.westlaw.com/Link/Document/FullText?findType=Y&amp;serNum=2039393421&amp;pubNum=0000999&amp;originatingDoc=I009e24f0ca9711ed8833ddef8168f00b&amp;refType=RP&amp;fi=co_pp_sp_999_4&amp;originationContext=document&amp;vr=3.0&amp;rs=cblt1.0&amp;transitionType=DocumentItem&amp;contextData=(sc.Default)" TargetMode="External"/><Relationship Id="rId91" Type="http://schemas.openxmlformats.org/officeDocument/2006/relationships/hyperlink" Target="https://www.westlaw.com/Link/Document/FullText?findType=Y&amp;serNum=1901103770&amp;pubNum=0000348&amp;originatingDoc=I009e24f0ca9711ed8833ddef8168f00b&amp;refType=RP&amp;originationContext=document&amp;vr=3.0&amp;rs=cblt1.0&amp;transitionType=DocumentItem&amp;contextData=(sc.Default)" TargetMode="External"/><Relationship Id="rId96" Type="http://schemas.openxmlformats.org/officeDocument/2006/relationships/hyperlink" Target="https://www.westlaw.com/Link/Document/FullText?findType=L&amp;pubNum=1000546&amp;cite=17USCAS109&amp;originatingDoc=I009e24f0ca9711ed8833ddef8168f00b&amp;refType=RB&amp;originationContext=document&amp;vr=3.0&amp;rs=cblt1.0&amp;transitionType=DocumentItem&amp;contextData=(sc.Default)" TargetMode="External"/><Relationship Id="rId140" Type="http://schemas.openxmlformats.org/officeDocument/2006/relationships/hyperlink" Target="https://www.westlaw.com/Link/Document/FullText?findType=Y&amp;serNum=2054368247&amp;pubNum=0008173&amp;originatingDoc=I009e24f0ca9711ed8833ddef8168f00b&amp;refType=RP&amp;fi=co_pp_sp_8173_51&amp;originationContext=document&amp;vr=3.0&amp;rs=cblt1.0&amp;transitionType=DocumentItem&amp;contextData=(sc.Default)" TargetMode="External"/><Relationship Id="rId145" Type="http://schemas.openxmlformats.org/officeDocument/2006/relationships/hyperlink" Target="https://www.westlaw.com/Link/Document/FullText?findType=Y&amp;serNum=2043898072&amp;pubNum=0000506&amp;originatingDoc=I009e24f0ca9711ed8833ddef8168f00b&amp;refType=RP&amp;fi=co_pp_sp_506_179&amp;originationContext=document&amp;vr=3.0&amp;rs=cblt1.0&amp;transitionType=DocumentItem&amp;contextData=(sc.Default)"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westlaw.com/Link/Document/FullText?findType=L&amp;pubNum=1000546&amp;cite=17USCAS106&amp;originatingDoc=I009e24f0ca9711ed8833ddef8168f00b&amp;refType=LQ&amp;originationContext=document&amp;vr=3.0&amp;rs=cblt1.0&amp;transitionType=DocumentItem&amp;contextData=(sc.Default)" TargetMode="External"/><Relationship Id="rId28" Type="http://schemas.openxmlformats.org/officeDocument/2006/relationships/hyperlink" Target="https://www.westlaw.com/Link/Document/FullText?findType=L&amp;pubNum=1000546&amp;cite=17USCAS106&amp;originatingDoc=I009e24f0ca9711ed8833ddef8168f00b&amp;refType=RB&amp;originationContext=document&amp;vr=3.0&amp;rs=cblt1.0&amp;transitionType=DocumentItem&amp;contextData=(sc.Default)" TargetMode="External"/><Relationship Id="rId49" Type="http://schemas.openxmlformats.org/officeDocument/2006/relationships/hyperlink" Target="https://www.westlaw.com/Link/Document/FullText?findType=Y&amp;serNum=2037398059&amp;pubNum=0000506&amp;originatingDoc=I009e24f0ca9711ed8833ddef8168f00b&amp;refType=RP&amp;fi=co_pp_sp_506_208&amp;originationContext=document&amp;vr=3.0&amp;rs=cblt1.0&amp;transitionType=DocumentItem&amp;contextData=(sc.Default)" TargetMode="External"/><Relationship Id="rId114" Type="http://schemas.openxmlformats.org/officeDocument/2006/relationships/hyperlink" Target="https://www.westlaw.com/Link/Document/FullText?findType=Y&amp;serNum=1985125844&amp;pubNum=0000780&amp;originatingDoc=I009e24f0ca9711ed8833ddef8168f00b&amp;refType=RP&amp;fi=co_pp_sp_780_554&amp;originationContext=document&amp;vr=3.0&amp;rs=cblt1.0&amp;transitionType=DocumentItem&amp;contextData=(sc.Default)" TargetMode="External"/><Relationship Id="rId119" Type="http://schemas.openxmlformats.org/officeDocument/2006/relationships/hyperlink" Target="https://www.westlaw.com/Link/Document/FullText?findType=Y&amp;serNum=2001307048&amp;pubNum=0000506&amp;originatingDoc=I009e24f0ca9711ed8833ddef8168f00b&amp;refType=RP&amp;fi=co_pp_sp_506_175&amp;originationContext=document&amp;vr=3.0&amp;rs=cblt1.0&amp;transitionType=DocumentItem&amp;contextData=(sc.Default)" TargetMode="External"/><Relationship Id="rId44" Type="http://schemas.openxmlformats.org/officeDocument/2006/relationships/hyperlink" Target="https://www.westlaw.com/Link/Document/FullText?findType=Y&amp;serNum=2039393421&amp;pubNum=0000999&amp;originatingDoc=I009e24f0ca9711ed8833ddef8168f00b&amp;refType=RP&amp;fi=co_pp_sp_999_4&amp;originationContext=document&amp;vr=3.0&amp;rs=cblt1.0&amp;transitionType=DocumentItem&amp;contextData=(sc.Default)" TargetMode="External"/><Relationship Id="rId60" Type="http://schemas.openxmlformats.org/officeDocument/2006/relationships/hyperlink" Target="https://www.westlaw.com/Link/Document/FullText?findType=Y&amp;serNum=2047071824&amp;pubNum=0000506&amp;originatingDoc=I009e24f0ca9711ed8833ddef8168f00b&amp;refType=RP&amp;fi=co_pp_sp_506_661&amp;originationContext=document&amp;vr=3.0&amp;rs=cblt1.0&amp;transitionType=DocumentItem&amp;contextData=(sc.Default)" TargetMode="External"/><Relationship Id="rId65" Type="http://schemas.openxmlformats.org/officeDocument/2006/relationships/hyperlink" Target="https://www.westlaw.com/Link/Document/FullText?findType=Y&amp;serNum=1984103021&amp;pubNum=0000780&amp;originatingDoc=I009e24f0ca9711ed8833ddef8168f00b&amp;refType=RP&amp;fi=co_pp_sp_780_449&amp;originationContext=document&amp;vr=3.0&amp;rs=cblt1.0&amp;transitionType=DocumentItem&amp;contextData=(sc.Default)" TargetMode="External"/><Relationship Id="rId81" Type="http://schemas.openxmlformats.org/officeDocument/2006/relationships/hyperlink" Target="https://www.westlaw.com/Link/Document/FullText?findType=Y&amp;serNum=2047071824&amp;pubNum=0000506&amp;originatingDoc=I009e24f0ca9711ed8833ddef8168f00b&amp;refType=RP&amp;fi=co_pp_sp_506_655&amp;originationContext=document&amp;vr=3.0&amp;rs=cblt1.0&amp;transitionType=DocumentItem&amp;contextData=(sc.Default)" TargetMode="External"/><Relationship Id="rId86" Type="http://schemas.openxmlformats.org/officeDocument/2006/relationships/hyperlink" Target="https://www.westlaw.com/Link/Document/FullText?findType=Y&amp;serNum=2047071824&amp;pubNum=0000506&amp;originatingDoc=I009e24f0ca9711ed8833ddef8168f00b&amp;refType=RP&amp;fi=co_pp_sp_506_656&amp;originationContext=document&amp;vr=3.0&amp;rs=cblt1.0&amp;transitionType=DocumentItem&amp;contextData=(sc.Default)" TargetMode="External"/><Relationship Id="rId130" Type="http://schemas.openxmlformats.org/officeDocument/2006/relationships/hyperlink" Target="https://www.westlaw.com/Link/Document/FullText?findType=Y&amp;serNum=2054368247&amp;pubNum=0008173&amp;originatingDoc=I009e24f0ca9711ed8833ddef8168f00b&amp;refType=RP&amp;fi=co_pp_sp_8173_48&amp;originationContext=document&amp;vr=3.0&amp;rs=cblt1.0&amp;transitionType=DocumentItem&amp;contextData=(sc.Default)" TargetMode="External"/><Relationship Id="rId135" Type="http://schemas.openxmlformats.org/officeDocument/2006/relationships/hyperlink" Target="https://www.westlaw.com/Link/Document/FullText?findType=Y&amp;serNum=2020642022&amp;pubNum=0004637&amp;originatingDoc=I009e24f0ca9711ed8833ddef8168f00b&amp;refType=RP&amp;fi=co_pp_sp_4637_231&amp;originationContext=document&amp;vr=3.0&amp;rs=cblt1.0&amp;transitionType=DocumentItem&amp;contextData=(sc.Default)" TargetMode="External"/><Relationship Id="rId151" Type="http://schemas.openxmlformats.org/officeDocument/2006/relationships/fontTable" Target="fontTable.xml"/><Relationship Id="rId13" Type="http://schemas.openxmlformats.org/officeDocument/2006/relationships/hyperlink" Target="https://www.westlaw.com/Link/Document/FullText?findType=Y&amp;serNum=1986115992&amp;pubNum=0000780&amp;originatingDoc=I009e24f0ca9711ed8833ddef8168f00b&amp;refType=RP&amp;fi=co_pp_sp_780_587&amp;originationContext=document&amp;vr=3.0&amp;rs=cblt1.0&amp;transitionType=DocumentItem&amp;contextData=(sc.Default)" TargetMode="External"/><Relationship Id="rId18" Type="http://schemas.openxmlformats.org/officeDocument/2006/relationships/hyperlink" Target="https://www.westlaw.com/Link/Document/FullText?findType=Y&amp;serNum=2021885266&amp;pubNum=0000506&amp;originatingDoc=I009e24f0ca9711ed8833ddef8168f00b&amp;refType=RP&amp;fi=co_pp_sp_506_117&amp;originationContext=document&amp;vr=3.0&amp;rs=cblt1.0&amp;transitionType=DocumentItem&amp;contextData=(sc.Default)" TargetMode="External"/><Relationship Id="rId39" Type="http://schemas.openxmlformats.org/officeDocument/2006/relationships/hyperlink" Target="https://www.westlaw.com/Link/Document/FullText?findType=L&amp;pubNum=1000546&amp;cite=17USCAS107&amp;originatingDoc=I009e24f0ca9711ed8833ddef8168f00b&amp;refType=LQ&amp;originationContext=document&amp;vr=3.0&amp;rs=cblt1.0&amp;transitionType=DocumentItem&amp;contextData=(sc.Default)" TargetMode="External"/><Relationship Id="rId109" Type="http://schemas.openxmlformats.org/officeDocument/2006/relationships/hyperlink" Target="https://www.westlaw.com/Link/Document/FullText?findType=Y&amp;serNum=2039393421&amp;pubNum=0000999&amp;originatingDoc=I009e24f0ca9711ed8833ddef8168f00b&amp;refType=RP&amp;fi=co_pp_sp_999_5&amp;originationContext=document&amp;vr=3.0&amp;rs=cblt1.0&amp;transitionType=DocumentItem&amp;contextData=(sc.Default)" TargetMode="External"/><Relationship Id="rId34" Type="http://schemas.openxmlformats.org/officeDocument/2006/relationships/hyperlink" Target="https://www.westlaw.com/Link/Document/FullText?findType=Y&amp;serNum=2054368247&amp;pubNum=0008173&amp;originatingDoc=I009e24f0ca9711ed8833ddef8168f00b&amp;refType=RP&amp;fi=co_pp_sp_8173_37&amp;originationContext=document&amp;vr=3.0&amp;rs=cblt1.0&amp;transitionType=DocumentItem&amp;contextData=(sc.Default)" TargetMode="External"/><Relationship Id="rId50" Type="http://schemas.openxmlformats.org/officeDocument/2006/relationships/hyperlink" Target="https://www.westlaw.com/Link/Document/FullText?findType=Y&amp;serNum=2037398059&amp;pubNum=0000506&amp;originatingDoc=I009e24f0ca9711ed8833ddef8168f00b&amp;refType=RP&amp;fi=co_pp_sp_506_225&amp;originationContext=document&amp;vr=3.0&amp;rs=cblt1.0&amp;transitionType=DocumentItem&amp;contextData=(sc.Default)" TargetMode="External"/><Relationship Id="rId55" Type="http://schemas.openxmlformats.org/officeDocument/2006/relationships/hyperlink" Target="https://www.westlaw.com/Link/Document/FullText?findType=Y&amp;serNum=2043898072&amp;pubNum=0000506&amp;originatingDoc=I009e24f0ca9711ed8833ddef8168f00b&amp;refType=RP&amp;fi=co_pp_sp_506_176&amp;originationContext=document&amp;vr=3.0&amp;rs=cblt1.0&amp;transitionType=DocumentItem&amp;contextData=(sc.Default)" TargetMode="External"/><Relationship Id="rId76" Type="http://schemas.openxmlformats.org/officeDocument/2006/relationships/hyperlink" Target="https://www.westlaw.com/Link/Document/FullText?findType=Y&amp;serNum=2056580796&amp;pubNum=0008173&amp;originatingDoc=I009e24f0ca9711ed8833ddef8168f00b&amp;refType=RP&amp;fi=co_pp_sp_8173_1224&amp;originationContext=document&amp;vr=3.0&amp;rs=cblt1.0&amp;transitionType=DocumentItem&amp;contextData=(sc.Default)" TargetMode="External"/><Relationship Id="rId97" Type="http://schemas.openxmlformats.org/officeDocument/2006/relationships/hyperlink" Target="https://www.westlaw.com/Link/Document/FullText?findType=Y&amp;serNum=2047071824&amp;pubNum=0000506&amp;originatingDoc=I009e24f0ca9711ed8833ddef8168f00b&amp;refType=RP&amp;fi=co_pp_sp_506_652&amp;originationContext=document&amp;vr=3.0&amp;rs=cblt1.0&amp;transitionType=DocumentItem&amp;contextData=(sc.Default)" TargetMode="External"/><Relationship Id="rId104" Type="http://schemas.openxmlformats.org/officeDocument/2006/relationships/hyperlink" Target="https://www.westlaw.com/Link/Document/FullText?findType=L&amp;pubNum=1000546&amp;cite=17USCAS106&amp;originatingDoc=I009e24f0ca9711ed8833ddef8168f00b&amp;refType=RB&amp;originationContext=document&amp;vr=3.0&amp;rs=cblt1.0&amp;transitionType=DocumentItem&amp;contextData=(sc.Default)" TargetMode="External"/><Relationship Id="rId120" Type="http://schemas.openxmlformats.org/officeDocument/2006/relationships/hyperlink" Target="https://www.westlaw.com/Link/Document/FullText?findType=Y&amp;serNum=2039393421&amp;pubNum=0000999&amp;originatingDoc=I009e24f0ca9711ed8833ddef8168f00b&amp;refType=RP&amp;fi=co_pp_sp_999_5&amp;originationContext=document&amp;vr=3.0&amp;rs=cblt1.0&amp;transitionType=DocumentItem&amp;contextData=(sc.Default)" TargetMode="External"/><Relationship Id="rId125" Type="http://schemas.openxmlformats.org/officeDocument/2006/relationships/hyperlink" Target="https://www.westlaw.com/Link/Document/FullText?findType=Y&amp;serNum=2054368247&amp;pubNum=0008173&amp;originatingDoc=I009e24f0ca9711ed8833ddef8168f00b&amp;refType=RP&amp;fi=co_pp_sp_8173_48&amp;originationContext=document&amp;vr=3.0&amp;rs=cblt1.0&amp;transitionType=DocumentItem&amp;contextData=(sc.Default)" TargetMode="External"/><Relationship Id="rId141" Type="http://schemas.openxmlformats.org/officeDocument/2006/relationships/hyperlink" Target="https://www.westlaw.com/Link/Document/FullText?findType=Y&amp;serNum=2000300308&amp;pubNum=0004637&amp;originatingDoc=I009e24f0ca9711ed8833ddef8168f00b&amp;refType=RP&amp;fi=co_pp_sp_4637_352&amp;originationContext=document&amp;vr=3.0&amp;rs=cblt1.0&amp;transitionType=DocumentItem&amp;contextData=(sc.Default)" TargetMode="External"/><Relationship Id="rId146" Type="http://schemas.openxmlformats.org/officeDocument/2006/relationships/hyperlink" Target="https://www.westlaw.com/Link/Document/FullText?findType=L&amp;pubNum=1000546&amp;cite=17USCAS504&amp;originatingDoc=I009e24f0ca9711ed8833ddef8168f00b&amp;refType=RB&amp;originationContext=document&amp;vr=3.0&amp;rs=cblt1.0&amp;transitionType=DocumentItem&amp;contextData=(sc.Default)" TargetMode="External"/><Relationship Id="rId7" Type="http://schemas.openxmlformats.org/officeDocument/2006/relationships/hyperlink" Target="https://www.westlaw.com/Link/Document/FullText?findType=L&amp;pubNum=1000546&amp;cite=17USCAS107&amp;originatingDoc=I009e24f0ca9711ed8833ddef8168f00b&amp;refType=LQ&amp;originationContext=document&amp;vr=3.0&amp;rs=cblt1.0&amp;transitionType=DocumentItem&amp;contextData=(sc.Default)" TargetMode="External"/><Relationship Id="rId71" Type="http://schemas.openxmlformats.org/officeDocument/2006/relationships/hyperlink" Target="https://www.westlaw.com/Link/Document/FullText?findType=Y&amp;serNum=1985125844&amp;pubNum=0000780&amp;originatingDoc=I009e24f0ca9711ed8833ddef8168f00b&amp;refType=RP&amp;fi=co_pp_sp_780_562&amp;originationContext=document&amp;vr=3.0&amp;rs=cblt1.0&amp;transitionType=DocumentItem&amp;contextData=(sc.Default)" TargetMode="External"/><Relationship Id="rId92" Type="http://schemas.openxmlformats.org/officeDocument/2006/relationships/hyperlink" Target="https://www.westlaw.com/Link/Document/FullText?findType=Y&amp;serNum=1901103770&amp;pubNum=0000348&amp;originatingDoc=I009e24f0ca9711ed8833ddef8168f00b&amp;refType=RP&amp;fi=co_pp_sp_348_777&amp;originationContext=document&amp;vr=3.0&amp;rs=cblt1.0&amp;transitionType=DocumentItem&amp;contextData=(sc.Default)" TargetMode="External"/><Relationship Id="rId2" Type="http://schemas.openxmlformats.org/officeDocument/2006/relationships/styles" Target="styles.xml"/><Relationship Id="rId29" Type="http://schemas.openxmlformats.org/officeDocument/2006/relationships/hyperlink" Target="https://www.westlaw.com/Link/Document/FullText?findType=Y&amp;serNum=1994058334&amp;pubNum=0000780&amp;originatingDoc=I009e24f0ca9711ed8833ddef8168f00b&amp;refType=RP&amp;fi=co_pp_sp_780_575&amp;originationContext=document&amp;vr=3.0&amp;rs=cblt1.0&amp;transitionType=DocumentItem&amp;contextData=(sc.Default)" TargetMode="External"/><Relationship Id="rId24" Type="http://schemas.openxmlformats.org/officeDocument/2006/relationships/hyperlink" Target="https://www.westlaw.com/Link/Document/FullText?findType=L&amp;pubNum=1000546&amp;cite=17USCAS106&amp;originatingDoc=I009e24f0ca9711ed8833ddef8168f00b&amp;refType=RB&amp;originationContext=document&amp;vr=3.0&amp;rs=cblt1.0&amp;transitionType=DocumentItem&amp;contextData=(sc.Default)" TargetMode="External"/><Relationship Id="rId40" Type="http://schemas.openxmlformats.org/officeDocument/2006/relationships/hyperlink" Target="https://www.westlaw.com/Link/Document/FullText?findType=Y&amp;serNum=1994058334&amp;pubNum=0000780&amp;originatingDoc=I009e24f0ca9711ed8833ddef8168f00b&amp;refType=RP&amp;fi=co_pp_sp_780_579&amp;originationContext=document&amp;vr=3.0&amp;rs=cblt1.0&amp;transitionType=DocumentItem&amp;contextData=(sc.Default)" TargetMode="External"/><Relationship Id="rId45" Type="http://schemas.openxmlformats.org/officeDocument/2006/relationships/hyperlink" Target="https://www.westlaw.com/Link/Document/FullText?findType=Y&amp;serNum=2037398059&amp;pubNum=0000506&amp;originatingDoc=I009e24f0ca9711ed8833ddef8168f00b&amp;refType=RP&amp;fi=co_pp_sp_506_206&amp;originationContext=document&amp;vr=3.0&amp;rs=cblt1.0&amp;transitionType=DocumentItem&amp;contextData=(sc.Default)" TargetMode="External"/><Relationship Id="rId66" Type="http://schemas.openxmlformats.org/officeDocument/2006/relationships/hyperlink" Target="https://www.westlaw.com/Link/Document/FullText?findType=Y&amp;serNum=2037398059&amp;pubNum=0000506&amp;originatingDoc=I009e24f0ca9711ed8833ddef8168f00b&amp;refType=RP&amp;fi=co_pp_sp_506_225&amp;originationContext=document&amp;vr=3.0&amp;rs=cblt1.0&amp;transitionType=DocumentItem&amp;contextData=(sc.Default)" TargetMode="External"/><Relationship Id="rId87" Type="http://schemas.openxmlformats.org/officeDocument/2006/relationships/hyperlink" Target="https://www.westlaw.com/Link/Document/FullText?findType=L&amp;pubNum=1000546&amp;cite=17USCAS109&amp;originatingDoc=I009e24f0ca9711ed8833ddef8168f00b&amp;refType=LQ&amp;originationContext=document&amp;vr=3.0&amp;rs=cblt1.0&amp;transitionType=DocumentItem&amp;contextData=(sc.Default)" TargetMode="External"/><Relationship Id="rId110" Type="http://schemas.openxmlformats.org/officeDocument/2006/relationships/hyperlink" Target="https://www.westlaw.com/Link/Document/FullText?findType=Y&amp;serNum=1985125844&amp;pubNum=0000780&amp;originatingDoc=I009e24f0ca9711ed8833ddef8168f00b&amp;refType=RP&amp;fi=co_pp_sp_780_563&amp;originationContext=document&amp;vr=3.0&amp;rs=cblt1.0&amp;transitionType=DocumentItem&amp;contextData=(sc.Default)" TargetMode="External"/><Relationship Id="rId115" Type="http://schemas.openxmlformats.org/officeDocument/2006/relationships/hyperlink" Target="https://www.westlaw.com/Link/Document/FullText?findType=Y&amp;serNum=2052597559&amp;pubNum=0000506&amp;originatingDoc=I009e24f0ca9711ed8833ddef8168f00b&amp;refType=RP&amp;fi=co_pp_sp_506_456&amp;originationContext=document&amp;vr=3.0&amp;rs=cblt1.0&amp;transitionType=DocumentItem&amp;contextData=(sc.Default)" TargetMode="External"/><Relationship Id="rId131" Type="http://schemas.openxmlformats.org/officeDocument/2006/relationships/hyperlink" Target="https://www.westlaw.com/Link/Document/FullText?findType=Y&amp;serNum=2028331290&amp;pubNum=0000506&amp;originatingDoc=I009e24f0ca9711ed8833ddef8168f00b&amp;refType=RP&amp;fi=co_pp_sp_506_65&amp;originationContext=document&amp;vr=3.0&amp;rs=cblt1.0&amp;transitionType=DocumentItem&amp;contextData=(sc.Default)" TargetMode="External"/><Relationship Id="rId136" Type="http://schemas.openxmlformats.org/officeDocument/2006/relationships/hyperlink" Target="https://www.westlaw.com/Link/Document/FullText?findType=Y&amp;serNum=2054368247&amp;pubNum=0008173&amp;originatingDoc=I009e24f0ca9711ed8833ddef8168f00b&amp;refType=RP&amp;fi=co_pp_sp_8173_48&amp;originationContext=document&amp;vr=3.0&amp;rs=cblt1.0&amp;transitionType=DocumentItem&amp;contextData=(sc.Default)" TargetMode="External"/><Relationship Id="rId61" Type="http://schemas.openxmlformats.org/officeDocument/2006/relationships/hyperlink" Target="https://www.westlaw.com/Link/Document/FullText?findType=Y&amp;serNum=1984103021&amp;pubNum=0000708&amp;originatingDoc=I009e24f0ca9711ed8833ddef8168f00b&amp;refType=RP&amp;originationContext=document&amp;vr=3.0&amp;rs=cblt1.0&amp;transitionType=DocumentItem&amp;contextData=(sc.Default)" TargetMode="External"/><Relationship Id="rId82" Type="http://schemas.openxmlformats.org/officeDocument/2006/relationships/hyperlink" Target="https://www.westlaw.com/Link/Document/FullText?findType=L&amp;pubNum=1000546&amp;cite=17USCAS109&amp;originatingDoc=I009e24f0ca9711ed8833ddef8168f00b&amp;refType=RB&amp;originationContext=document&amp;vr=3.0&amp;rs=cblt1.0&amp;transitionType=DocumentItem&amp;contextData=(sc.Default)" TargetMode="External"/><Relationship Id="rId152" Type="http://schemas.openxmlformats.org/officeDocument/2006/relationships/theme" Target="theme/theme1.xml"/><Relationship Id="rId19" Type="http://schemas.openxmlformats.org/officeDocument/2006/relationships/hyperlink" Target="https://www.westlaw.com/Link/Document/FullText?findType=L&amp;pubNum=1000546&amp;cite=17USCAS106&amp;originatingDoc=I009e24f0ca9711ed8833ddef8168f00b&amp;refType=LQ&amp;originationContext=document&amp;vr=3.0&amp;rs=cblt1.0&amp;transitionType=DocumentItem&amp;contextData=(sc.Default)" TargetMode="External"/><Relationship Id="rId14" Type="http://schemas.openxmlformats.org/officeDocument/2006/relationships/hyperlink" Target="https://www.westlaw.com/Link/Document/FullText?findType=Y&amp;serNum=1993115700&amp;pubNum=0000350&amp;originatingDoc=I009e24f0ca9711ed8833ddef8168f00b&amp;refType=RP&amp;fi=co_pp_sp_350_532&amp;originationContext=document&amp;vr=3.0&amp;rs=cblt1.0&amp;transitionType=DocumentItem&amp;contextData=(sc.Default)" TargetMode="External"/><Relationship Id="rId30" Type="http://schemas.openxmlformats.org/officeDocument/2006/relationships/hyperlink" Target="https://www.westlaw.com/Link/Document/FullText?findType=Y&amp;serNum=2043898072&amp;pubNum=0000506&amp;originatingDoc=I009e24f0ca9711ed8833ddef8168f00b&amp;refType=RP&amp;fi=co_pp_sp_506_176&amp;originationContext=document&amp;vr=3.0&amp;rs=cblt1.0&amp;transitionType=DocumentItem&amp;contextData=(sc.Default)" TargetMode="External"/><Relationship Id="rId35" Type="http://schemas.openxmlformats.org/officeDocument/2006/relationships/hyperlink" Target="https://www.westlaw.com/Link/Document/FullText?findType=Y&amp;serNum=2055827902&amp;pubNum=0000708&amp;originatingDoc=I009e24f0ca9711ed8833ddef8168f00b&amp;refType=RP&amp;originationContext=document&amp;vr=3.0&amp;rs=cblt1.0&amp;transitionType=DocumentItem&amp;contextData=(sc.Default)" TargetMode="External"/><Relationship Id="rId56" Type="http://schemas.openxmlformats.org/officeDocument/2006/relationships/hyperlink" Target="https://www.westlaw.com/Link/Document/FullText?findType=Y&amp;serNum=2047071824&amp;pubNum=0000506&amp;originatingDoc=I009e24f0ca9711ed8833ddef8168f00b&amp;refType=RP&amp;fi=co_pp_sp_506_661&amp;originationContext=document&amp;vr=3.0&amp;rs=cblt1.0&amp;transitionType=DocumentItem&amp;contextData=(sc.Default)" TargetMode="External"/><Relationship Id="rId77" Type="http://schemas.openxmlformats.org/officeDocument/2006/relationships/hyperlink" Target="https://www.westlaw.com/Link/Document/FullText?findType=Y&amp;serNum=1996248760&amp;pubNum=0000506&amp;originatingDoc=I009e24f0ca9711ed8833ddef8168f00b&amp;refType=RP&amp;fi=co_pp_sp_506_1386&amp;originationContext=document&amp;vr=3.0&amp;rs=cblt1.0&amp;transitionType=DocumentItem&amp;contextData=(sc.Default)" TargetMode="External"/><Relationship Id="rId100" Type="http://schemas.openxmlformats.org/officeDocument/2006/relationships/hyperlink" Target="https://www.westlaw.com/Link/Document/FullText?findType=L&amp;pubNum=1000546&amp;cite=17USCAS109&amp;originatingDoc=I009e24f0ca9711ed8833ddef8168f00b&amp;refType=RB&amp;originationContext=document&amp;vr=3.0&amp;rs=cblt1.0&amp;transitionType=DocumentItem&amp;contextData=(sc.Default)" TargetMode="External"/><Relationship Id="rId105" Type="http://schemas.openxmlformats.org/officeDocument/2006/relationships/hyperlink" Target="https://www.westlaw.com/Link/Document/FullText?findType=L&amp;pubNum=1000546&amp;cite=17USCAS106&amp;originatingDoc=I009e24f0ca9711ed8833ddef8168f00b&amp;refType=RB&amp;originationContext=document&amp;vr=3.0&amp;rs=cblt1.0&amp;transitionType=DocumentItem&amp;contextData=(sc.Default)" TargetMode="External"/><Relationship Id="rId126" Type="http://schemas.openxmlformats.org/officeDocument/2006/relationships/hyperlink" Target="https://www.westlaw.com/Link/Document/FullText?findType=Y&amp;serNum=2047071824&amp;pubNum=0000506&amp;originatingDoc=I009e24f0ca9711ed8833ddef8168f00b&amp;refType=RP&amp;fi=co_pp_sp_506_662&amp;originationContext=document&amp;vr=3.0&amp;rs=cblt1.0&amp;transitionType=DocumentItem&amp;contextData=(sc.Default)" TargetMode="External"/><Relationship Id="rId147" Type="http://schemas.openxmlformats.org/officeDocument/2006/relationships/header" Target="header1.xml"/><Relationship Id="rId8" Type="http://schemas.openxmlformats.org/officeDocument/2006/relationships/hyperlink" Target="https://www.westlaw.com/Link/Document/FullText?findType=L&amp;pubNum=1000600&amp;cite=USFRCPR56&amp;originatingDoc=I009e24f0ca9711ed8833ddef8168f00b&amp;refType=LQ&amp;originationContext=document&amp;vr=3.0&amp;rs=cblt1.0&amp;transitionType=DocumentItem&amp;contextData=(sc.Default)" TargetMode="External"/><Relationship Id="rId51" Type="http://schemas.openxmlformats.org/officeDocument/2006/relationships/hyperlink" Target="https://www.westlaw.com/Link/Document/FullText?findType=Y&amp;serNum=2033553689&amp;pubNum=0000506&amp;originatingDoc=I009e24f0ca9711ed8833ddef8168f00b&amp;refType=RP&amp;fi=co_pp_sp_506_101&amp;originationContext=document&amp;vr=3.0&amp;rs=cblt1.0&amp;transitionType=DocumentItem&amp;contextData=(sc.Default)" TargetMode="External"/><Relationship Id="rId72" Type="http://schemas.openxmlformats.org/officeDocument/2006/relationships/hyperlink" Target="https://www.westlaw.com/Link/Document/FullText?findType=Y&amp;serNum=2000523779&amp;pubNum=0000506&amp;originatingDoc=I009e24f0ca9711ed8833ddef8168f00b&amp;refType=RP&amp;fi=co_pp_sp_506_1118&amp;originationContext=document&amp;vr=3.0&amp;rs=cblt1.0&amp;transitionType=DocumentItem&amp;contextData=(sc.Default)" TargetMode="External"/><Relationship Id="rId93" Type="http://schemas.openxmlformats.org/officeDocument/2006/relationships/hyperlink" Target="https://www.westlaw.com/Link/Document/FullText?findType=L&amp;pubNum=1000546&amp;cite=17USCAS109&amp;originatingDoc=I009e24f0ca9711ed8833ddef8168f00b&amp;refType=RB&amp;originationContext=document&amp;vr=3.0&amp;rs=cblt1.0&amp;transitionType=DocumentItem&amp;contextData=(sc.Default)" TargetMode="External"/><Relationship Id="rId98" Type="http://schemas.openxmlformats.org/officeDocument/2006/relationships/hyperlink" Target="https://www.westlaw.com/Link/Document/FullText?findType=Y&amp;serNum=2047071824&amp;pubNum=0000506&amp;originatingDoc=I009e24f0ca9711ed8833ddef8168f00b&amp;refType=RP&amp;fi=co_pp_sp_506_656&amp;originationContext=document&amp;vr=3.0&amp;rs=cblt1.0&amp;transitionType=DocumentItem&amp;contextData=(sc.Default)" TargetMode="External"/><Relationship Id="rId121" Type="http://schemas.openxmlformats.org/officeDocument/2006/relationships/hyperlink" Target="https://www.westlaw.com/Link/Document/FullText?findType=Y&amp;serNum=2009130467&amp;pubNum=0000506&amp;originatingDoc=I009e24f0ca9711ed8833ddef8168f00b&amp;refType=RP&amp;fi=co_pp_sp_506_613&amp;originationContext=document&amp;vr=3.0&amp;rs=cblt1.0&amp;transitionType=DocumentItem&amp;contextData=(sc.Default)" TargetMode="External"/><Relationship Id="rId142" Type="http://schemas.openxmlformats.org/officeDocument/2006/relationships/hyperlink" Target="https://www.westlaw.com/Link/Document/FullText?findType=Y&amp;serNum=1998159952&amp;pubNum=0000506&amp;originatingDoc=I009e24f0ca9711ed8833ddef8168f00b&amp;refType=RP&amp;fi=co_pp_sp_506_111&amp;originationContext=document&amp;vr=3.0&amp;rs=cblt1.0&amp;transitionType=DocumentItem&amp;contextData=(sc.Default)" TargetMode="External"/><Relationship Id="rId3" Type="http://schemas.openxmlformats.org/officeDocument/2006/relationships/settings" Target="settings.xml"/><Relationship Id="rId25" Type="http://schemas.openxmlformats.org/officeDocument/2006/relationships/hyperlink" Target="https://www.westlaw.com/Link/Document/FullText?findType=L&amp;pubNum=1000546&amp;cite=17USCAS106&amp;originatingDoc=I009e24f0ca9711ed8833ddef8168f00b&amp;refType=RB&amp;originationContext=document&amp;vr=3.0&amp;rs=cblt1.0&amp;transitionType=DocumentItem&amp;contextData=(sc.Default)" TargetMode="External"/><Relationship Id="rId46" Type="http://schemas.openxmlformats.org/officeDocument/2006/relationships/hyperlink" Target="https://www.westlaw.com/Link/Document/FullText?findType=Y&amp;serNum=2033553689&amp;pubNum=0000506&amp;originatingDoc=I009e24f0ca9711ed8833ddef8168f00b&amp;refType=RP&amp;fi=co_pp_sp_506_91&amp;originationContext=document&amp;vr=3.0&amp;rs=cblt1.0&amp;transitionType=DocumentItem&amp;contextData=(sc.Default)" TargetMode="External"/><Relationship Id="rId67" Type="http://schemas.openxmlformats.org/officeDocument/2006/relationships/hyperlink" Target="https://www.westlaw.com/Link/Document/FullText?findType=Y&amp;serNum=2001141036&amp;pubNum=0000506&amp;originatingDoc=I009e24f0ca9711ed8833ddef8168f00b&amp;refType=RP&amp;fi=co_pp_sp_506_1019&amp;originationContext=document&amp;vr=3.0&amp;rs=cblt1.0&amp;transitionType=DocumentItem&amp;contextData=(sc.Default)" TargetMode="External"/><Relationship Id="rId116" Type="http://schemas.openxmlformats.org/officeDocument/2006/relationships/hyperlink" Target="https://www.westlaw.com/Link/Document/FullText?findType=Y&amp;serNum=1994058334&amp;pubNum=0000780&amp;originatingDoc=I009e24f0ca9711ed8833ddef8168f00b&amp;refType=RP&amp;fi=co_pp_sp_780_586&amp;originationContext=document&amp;vr=3.0&amp;rs=cblt1.0&amp;transitionType=DocumentItem&amp;contextData=(sc.Default)" TargetMode="External"/><Relationship Id="rId137" Type="http://schemas.openxmlformats.org/officeDocument/2006/relationships/hyperlink" Target="https://www.westlaw.com/Link/Document/FullText?findType=Y&amp;serNum=2043898072&amp;pubNum=0000506&amp;originatingDoc=I009e24f0ca9711ed8833ddef8168f00b&amp;refType=RP&amp;fi=co_pp_sp_506_180&amp;originationContext=document&amp;vr=3.0&amp;rs=cblt1.0&amp;transitionType=DocumentItem&amp;contextData=(sc.Default)" TargetMode="External"/><Relationship Id="rId20" Type="http://schemas.openxmlformats.org/officeDocument/2006/relationships/hyperlink" Target="https://www.westlaw.com/Link/Document/FullText?findType=Y&amp;serNum=1996123532&amp;pubNum=0000506&amp;originatingDoc=I009e24f0ca9711ed8833ddef8168f00b&amp;refType=RP&amp;fi=co_pp_sp_506_587&amp;originationContext=document&amp;vr=3.0&amp;rs=cblt1.0&amp;transitionType=DocumentItem&amp;contextData=(sc.Default)" TargetMode="External"/><Relationship Id="rId41" Type="http://schemas.openxmlformats.org/officeDocument/2006/relationships/hyperlink" Target="https://www.westlaw.com/Link/Document/FullText?findType=L&amp;pubNum=1000546&amp;cite=17USCAS106&amp;originatingDoc=I009e24f0ca9711ed8833ddef8168f00b&amp;refType=LQ&amp;originationContext=document&amp;vr=3.0&amp;rs=cblt1.0&amp;transitionType=DocumentItem&amp;contextData=(sc.Default)" TargetMode="External"/><Relationship Id="rId62" Type="http://schemas.openxmlformats.org/officeDocument/2006/relationships/hyperlink" Target="https://www.westlaw.com/Link/Document/FullText?findType=Y&amp;serNum=2043898072&amp;pubNum=0000506&amp;originatingDoc=I009e24f0ca9711ed8833ddef8168f00b&amp;refType=RP&amp;fi=co_pp_sp_506_177&amp;originationContext=document&amp;vr=3.0&amp;rs=cblt1.0&amp;transitionType=DocumentItem&amp;contextData=(sc.Default)" TargetMode="External"/><Relationship Id="rId83" Type="http://schemas.openxmlformats.org/officeDocument/2006/relationships/hyperlink" Target="https://www.westlaw.com/Link/Document/FullText?findType=L&amp;pubNum=1000546&amp;cite=17USCAS106&amp;originatingDoc=I009e24f0ca9711ed8833ddef8168f00b&amp;refType=RB&amp;originationContext=document&amp;vr=3.0&amp;rs=cblt1.0&amp;transitionType=DocumentItem&amp;contextData=(sc.Default)" TargetMode="External"/><Relationship Id="rId88" Type="http://schemas.openxmlformats.org/officeDocument/2006/relationships/hyperlink" Target="https://www.westlaw.com/Link/Document/FullText?findType=L&amp;pubNum=1000546&amp;cite=17USCAS109&amp;originatingDoc=I009e24f0ca9711ed8833ddef8168f00b&amp;refType=RB&amp;originationContext=document&amp;vr=3.0&amp;rs=cblt1.0&amp;transitionType=DocumentItem&amp;contextData=(sc.Default)" TargetMode="External"/><Relationship Id="rId111" Type="http://schemas.openxmlformats.org/officeDocument/2006/relationships/hyperlink" Target="https://www.westlaw.com/Link/Document/FullText?findType=Y&amp;serNum=2000300308&amp;pubNum=0004637&amp;originatingDoc=I009e24f0ca9711ed8833ddef8168f00b&amp;refType=RP&amp;fi=co_pp_sp_4637_351&amp;originationContext=document&amp;vr=3.0&amp;rs=cblt1.0&amp;transitionType=DocumentItem&amp;contextData=(sc.Default)" TargetMode="External"/><Relationship Id="rId132" Type="http://schemas.openxmlformats.org/officeDocument/2006/relationships/hyperlink" Target="https://www.westlaw.com/Link/Document/FullText?findType=Y&amp;serNum=2039393421&amp;pubNum=0000999&amp;originatingDoc=I009e24f0ca9711ed8833ddef8168f00b&amp;refType=RP&amp;fi=co_pp_sp_999_6&amp;originationContext=document&amp;vr=3.0&amp;rs=cblt1.0&amp;transitionType=DocumentItem&amp;contextData=(sc.Default)" TargetMode="External"/><Relationship Id="rId15" Type="http://schemas.openxmlformats.org/officeDocument/2006/relationships/hyperlink" Target="https://www.westlaw.com/Link/Document/FullText?findType=Y&amp;serNum=2028362048&amp;pubNum=0004637&amp;originatingDoc=I009e24f0ca9711ed8833ddef8168f00b&amp;refType=RP&amp;fi=co_pp_sp_4637_574&amp;originationContext=document&amp;vr=3.0&amp;rs=cblt1.0&amp;transitionType=DocumentItem&amp;contextData=(sc.Default)" TargetMode="External"/><Relationship Id="rId36" Type="http://schemas.openxmlformats.org/officeDocument/2006/relationships/hyperlink" Target="https://www.westlaw.com/Link/Document/FullText?findType=Y&amp;serNum=2047071824&amp;pubNum=0000506&amp;originatingDoc=I009e24f0ca9711ed8833ddef8168f00b&amp;refType=RP&amp;fi=co_pp_sp_506_660&amp;originationContext=document&amp;vr=3.0&amp;rs=cblt1.0&amp;transitionType=DocumentItem&amp;contextData=(sc.Default)" TargetMode="External"/><Relationship Id="rId57" Type="http://schemas.openxmlformats.org/officeDocument/2006/relationships/hyperlink" Target="https://www.westlaw.com/Link/Document/FullText?findType=Y&amp;serNum=2018615065&amp;pubNum=0000506&amp;originatingDoc=I009e24f0ca9711ed8833ddef8168f00b&amp;refType=RP&amp;fi=co_pp_sp_506_639&amp;originationContext=document&amp;vr=3.0&amp;rs=cblt1.0&amp;transitionType=DocumentItem&amp;contextData=(sc.Default)" TargetMode="External"/><Relationship Id="rId106" Type="http://schemas.openxmlformats.org/officeDocument/2006/relationships/hyperlink" Target="https://www.westlaw.com/Link/Document/FullText?findType=Y&amp;serNum=1994058334&amp;pubNum=0000780&amp;originatingDoc=I009e24f0ca9711ed8833ddef8168f00b&amp;refType=RP&amp;fi=co_pp_sp_780_586&amp;originationContext=document&amp;vr=3.0&amp;rs=cblt1.0&amp;transitionType=DocumentItem&amp;contextData=(sc.Default)" TargetMode="External"/><Relationship Id="rId127" Type="http://schemas.openxmlformats.org/officeDocument/2006/relationships/hyperlink" Target="https://www.westlaw.com/Link/Document/FullText?findType=Y&amp;serNum=2037398059&amp;pubNum=0000506&amp;originatingDoc=I009e24f0ca9711ed8833ddef8168f00b&amp;refType=RP&amp;fi=co_pp_sp_506_221&amp;originationContext=document&amp;vr=3.0&amp;rs=cblt1.0&amp;transitionType=DocumentItem&amp;contextData=(sc.Default)" TargetMode="External"/><Relationship Id="rId10" Type="http://schemas.openxmlformats.org/officeDocument/2006/relationships/hyperlink" Target="https://www.westlaw.com/Link/Document/FullText?findType=Y&amp;serNum=1994094973&amp;pubNum=0000506&amp;originatingDoc=I009e24f0ca9711ed8833ddef8168f00b&amp;refType=RP&amp;fi=co_pp_sp_506_1224&amp;originationContext=document&amp;vr=3.0&amp;rs=cblt1.0&amp;transitionType=DocumentItem&amp;contextData=(sc.Default)" TargetMode="External"/><Relationship Id="rId31" Type="http://schemas.openxmlformats.org/officeDocument/2006/relationships/hyperlink" Target="https://www.westlaw.com/Link/Document/FullText?findType=Y&amp;serNum=1985125844&amp;pubNum=0000780&amp;originatingDoc=I009e24f0ca9711ed8833ddef8168f00b&amp;refType=RP&amp;fi=co_pp_sp_780_560&amp;originationContext=document&amp;vr=3.0&amp;rs=cblt1.0&amp;transitionType=DocumentItem&amp;contextData=(sc.Default)" TargetMode="External"/><Relationship Id="rId52" Type="http://schemas.openxmlformats.org/officeDocument/2006/relationships/hyperlink" Target="https://www.westlaw.com/Link/Document/FullText?findType=Y&amp;serNum=2033553689&amp;pubNum=0000506&amp;originatingDoc=I009e24f0ca9711ed8833ddef8168f00b&amp;refType=RP&amp;fi=co_pp_sp_506_102&amp;originationContext=document&amp;vr=3.0&amp;rs=cblt1.0&amp;transitionType=DocumentItem&amp;contextData=(sc.Default)" TargetMode="External"/><Relationship Id="rId73" Type="http://schemas.openxmlformats.org/officeDocument/2006/relationships/hyperlink" Target="https://www.westlaw.com/Link/Document/FullText?findType=Y&amp;serNum=1989031385&amp;pubNum=0000350&amp;originatingDoc=I009e24f0ca9711ed8833ddef8168f00b&amp;refType=RP&amp;fi=co_pp_sp_350_1324&amp;originationContext=document&amp;vr=3.0&amp;rs=cblt1.0&amp;transitionType=DocumentItem&amp;contextData=(sc.Default)" TargetMode="External"/><Relationship Id="rId78" Type="http://schemas.openxmlformats.org/officeDocument/2006/relationships/hyperlink" Target="https://www.westlaw.com/Link/Document/FullText?findType=Y&amp;serNum=2054368247&amp;pubNum=0008173&amp;originatingDoc=I009e24f0ca9711ed8833ddef8168f00b&amp;refType=RP&amp;fi=co_pp_sp_8173_44&amp;originationContext=document&amp;vr=3.0&amp;rs=cblt1.0&amp;transitionType=DocumentItem&amp;contextData=(sc.Default)" TargetMode="External"/><Relationship Id="rId94" Type="http://schemas.openxmlformats.org/officeDocument/2006/relationships/hyperlink" Target="https://www.westlaw.com/Link/Document/FullText?findType=Y&amp;serNum=2047071824&amp;pubNum=0000506&amp;originatingDoc=I009e24f0ca9711ed8833ddef8168f00b&amp;refType=RP&amp;fi=co_pp_sp_506_664&amp;originationContext=document&amp;vr=3.0&amp;rs=cblt1.0&amp;transitionType=DocumentItem&amp;contextData=(sc.Default)" TargetMode="External"/><Relationship Id="rId99" Type="http://schemas.openxmlformats.org/officeDocument/2006/relationships/hyperlink" Target="https://www.westlaw.com/Link/Document/FullText?findType=Y&amp;serNum=2047071824&amp;pubNum=0000506&amp;originatingDoc=I009e24f0ca9711ed8833ddef8168f00b&amp;refType=RP&amp;fi=co_pp_sp_506_657&amp;originationContext=document&amp;vr=3.0&amp;rs=cblt1.0&amp;transitionType=DocumentItem&amp;contextData=(sc.Default)" TargetMode="External"/><Relationship Id="rId101" Type="http://schemas.openxmlformats.org/officeDocument/2006/relationships/hyperlink" Target="https://www.westlaw.com/Link/Document/FullText?findType=Y&amp;serNum=2047071824&amp;pubNum=0000506&amp;originatingDoc=I009e24f0ca9711ed8833ddef8168f00b&amp;refType=RP&amp;fi=co_pp_sp_506_658&amp;originationContext=document&amp;vr=3.0&amp;rs=cblt1.0&amp;transitionType=DocumentItem&amp;contextData=(sc.Default)" TargetMode="External"/><Relationship Id="rId122" Type="http://schemas.openxmlformats.org/officeDocument/2006/relationships/hyperlink" Target="https://www.westlaw.com/Link/Document/FullText?findType=Y&amp;serNum=2037398059&amp;pubNum=0000506&amp;originatingDoc=I009e24f0ca9711ed8833ddef8168f00b&amp;refType=RP&amp;fi=co_pp_sp_506_221&amp;originationContext=document&amp;vr=3.0&amp;rs=cblt1.0&amp;transitionType=DocumentItem&amp;contextData=(sc.Default)" TargetMode="External"/><Relationship Id="rId143" Type="http://schemas.openxmlformats.org/officeDocument/2006/relationships/hyperlink" Target="https://www.westlaw.com/Link/Document/FullText?findType=Y&amp;serNum=2054368247&amp;pubNum=0008173&amp;originatingDoc=I009e24f0ca9711ed8833ddef8168f00b&amp;refType=RP&amp;fi=co_pp_sp_8173_50&amp;originationContext=document&amp;vr=3.0&amp;rs=cblt1.0&amp;transitionType=DocumentItem&amp;contextData=(sc.Default)" TargetMode="External"/><Relationship Id="rId148"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westlaw.com/Link/Document/FullText?findType=Y&amp;serNum=1986132677&amp;pubNum=0000780&amp;originatingDoc=I009e24f0ca9711ed8833ddef8168f00b&amp;refType=RP&amp;fi=co_pp_sp_780_322&amp;originationContext=document&amp;vr=3.0&amp;rs=cblt1.0&amp;transitionType=DocumentItem&amp;contextData=(sc.Default)" TargetMode="External"/><Relationship Id="rId26" Type="http://schemas.openxmlformats.org/officeDocument/2006/relationships/hyperlink" Target="https://www.westlaw.com/Link/Document/FullText?findType=L&amp;pubNum=1000546&amp;cite=17USCAS106&amp;originatingDoc=I009e24f0ca9711ed8833ddef8168f00b&amp;refType=RB&amp;originationContext=document&amp;vr=3.0&amp;rs=cblt1.0&amp;transitionType=DocumentItem&amp;contextData=(sc.Default)" TargetMode="External"/><Relationship Id="rId47" Type="http://schemas.openxmlformats.org/officeDocument/2006/relationships/hyperlink" Target="https://www.westlaw.com/Link/Document/FullText?findType=Y&amp;serNum=2033553689&amp;pubNum=0000506&amp;originatingDoc=I009e24f0ca9711ed8833ddef8168f00b&amp;refType=RP&amp;fi=co_pp_sp_506_97&amp;originationContext=document&amp;vr=3.0&amp;rs=cblt1.0&amp;transitionType=DocumentItem&amp;contextData=(sc.Default)" TargetMode="External"/><Relationship Id="rId68" Type="http://schemas.openxmlformats.org/officeDocument/2006/relationships/hyperlink" Target="https://www.westlaw.com/Link/Document/FullText?findType=Y&amp;serNum=2033553689&amp;pubNum=0000506&amp;originatingDoc=I009e24f0ca9711ed8833ddef8168f00b&amp;refType=RP&amp;fi=co_pp_sp_506_96&amp;originationContext=document&amp;vr=3.0&amp;rs=cblt1.0&amp;transitionType=DocumentItem&amp;contextData=(sc.Default)" TargetMode="External"/><Relationship Id="rId89" Type="http://schemas.openxmlformats.org/officeDocument/2006/relationships/hyperlink" Target="https://www.westlaw.com/Link/Document/FullText?findType=Y&amp;serNum=2047071824&amp;pubNum=0000506&amp;originatingDoc=I009e24f0ca9711ed8833ddef8168f00b&amp;refType=RP&amp;fi=co_pp_sp_506_659&amp;originationContext=document&amp;vr=3.0&amp;rs=cblt1.0&amp;transitionType=DocumentItem&amp;contextData=(sc.Default)" TargetMode="External"/><Relationship Id="rId112" Type="http://schemas.openxmlformats.org/officeDocument/2006/relationships/hyperlink" Target="https://www.westlaw.com/Link/Document/FullText?findType=Y&amp;serNum=1999036609&amp;pubNum=0000506&amp;originatingDoc=I009e24f0ca9711ed8833ddef8168f00b&amp;refType=RP&amp;fi=co_pp_sp_506_72&amp;originationContext=document&amp;vr=3.0&amp;rs=cblt1.0&amp;transitionType=DocumentItem&amp;contextData=(sc.Default)" TargetMode="External"/><Relationship Id="rId133" Type="http://schemas.openxmlformats.org/officeDocument/2006/relationships/hyperlink" Target="https://www.westlaw.com/Link/Document/FullText?findType=Y&amp;serNum=2030422816&amp;pubNum=0000506&amp;originatingDoc=I009e24f0ca9711ed8833ddef8168f00b&amp;refType=RP&amp;fi=co_pp_sp_506_709&amp;originationContext=document&amp;vr=3.0&amp;rs=cblt1.0&amp;transitionType=DocumentItem&amp;contextData=(sc.Default)" TargetMode="External"/><Relationship Id="rId16" Type="http://schemas.openxmlformats.org/officeDocument/2006/relationships/hyperlink" Target="https://www.westlaw.com/Link/Document/FullText?findType=L&amp;pubNum=1000583&amp;cite=USCOARTIS8CL8&amp;originatingDoc=I009e24f0ca9711ed8833ddef8168f00b&amp;refType=LQ&amp;originationContext=document&amp;vr=3.0&amp;rs=cblt1.0&amp;transitionType=DocumentItem&amp;contextData=(sc.Default)" TargetMode="External"/><Relationship Id="rId37" Type="http://schemas.openxmlformats.org/officeDocument/2006/relationships/hyperlink" Target="https://www.westlaw.com/Link/Document/FullText?findType=Y&amp;serNum=2043898072&amp;pubNum=0000506&amp;originatingDoc=I009e24f0ca9711ed8833ddef8168f00b&amp;refType=RP&amp;fi=co_pp_sp_506_176&amp;originationContext=document&amp;vr=3.0&amp;rs=cblt1.0&amp;transitionType=DocumentItem&amp;contextData=(sc.Default)" TargetMode="External"/><Relationship Id="rId58" Type="http://schemas.openxmlformats.org/officeDocument/2006/relationships/hyperlink" Target="https://www.westlaw.com/Link/Document/FullText?findType=Y&amp;serNum=2014245836&amp;pubNum=0000506&amp;originatingDoc=I009e24f0ca9711ed8833ddef8168f00b&amp;refType=RP&amp;fi=co_pp_sp_506_1165&amp;originationContext=document&amp;vr=3.0&amp;rs=cblt1.0&amp;transitionType=DocumentItem&amp;contextData=(sc.Default)" TargetMode="External"/><Relationship Id="rId79" Type="http://schemas.openxmlformats.org/officeDocument/2006/relationships/hyperlink" Target="https://www.westlaw.com/Link/Document/FullText?findType=Y&amp;serNum=2030157847&amp;pubNum=0000780&amp;originatingDoc=I009e24f0ca9711ed8833ddef8168f00b&amp;refType=RP&amp;fi=co_pp_sp_780_538&amp;originationContext=document&amp;vr=3.0&amp;rs=cblt1.0&amp;transitionType=DocumentItem&amp;contextData=(sc.Default)" TargetMode="External"/><Relationship Id="rId102" Type="http://schemas.openxmlformats.org/officeDocument/2006/relationships/hyperlink" Target="https://www.westlaw.com/Link/Document/FullText?findType=L&amp;pubNum=1000546&amp;cite=17USCAS109&amp;originatingDoc=I009e24f0ca9711ed8833ddef8168f00b&amp;refType=RB&amp;originationContext=document&amp;vr=3.0&amp;rs=cblt1.0&amp;transitionType=DocumentItem&amp;contextData=(sc.Default)" TargetMode="External"/><Relationship Id="rId123" Type="http://schemas.openxmlformats.org/officeDocument/2006/relationships/hyperlink" Target="https://www.westlaw.com/Link/Document/FullText?findType=Y&amp;serNum=2033553689&amp;pubNum=0000506&amp;originatingDoc=I009e24f0ca9711ed8833ddef8168f00b&amp;refType=RP&amp;fi=co_pp_sp_506_98&amp;originationContext=document&amp;vr=3.0&amp;rs=cblt1.0&amp;transitionType=DocumentItem&amp;contextData=(sc.Default)" TargetMode="External"/><Relationship Id="rId144" Type="http://schemas.openxmlformats.org/officeDocument/2006/relationships/hyperlink" Target="https://www.westlaw.com/Link/Document/FullText?findType=Y&amp;serNum=1985125844&amp;pubNum=0000780&amp;originatingDoc=I009e24f0ca9711ed8833ddef8168f00b&amp;refType=RP&amp;fi=co_pp_sp_780_569&amp;originationContext=document&amp;vr=3.0&amp;rs=cblt1.0&amp;transitionType=DocumentItem&amp;contextData=(sc.Default)" TargetMode="External"/><Relationship Id="rId90" Type="http://schemas.openxmlformats.org/officeDocument/2006/relationships/hyperlink" Target="https://www.westlaw.com/Link/Document/FullText?findType=L&amp;pubNum=1000546&amp;cite=17USCAS109&amp;originatingDoc=I009e24f0ca9711ed8833ddef8168f00b&amp;refType=LQ&amp;originationContext=document&amp;vr=3.0&amp;rs=cblt1.0&amp;transitionType=DocumentItem&amp;contextData=(sc.Defau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estlaw.com/Link/Document/FullText?findType=L&amp;pubNum=1000546&amp;cite=17USCAS108&amp;originatingDoc=I009e24f0ca9711ed8833ddef8168f00b&amp;refType=LQ&amp;originationContext=document&amp;vr=3.0&amp;rs=cblt1.0&amp;transitionType=DocumentItem&amp;contextData=(sc.Default)" TargetMode="External"/><Relationship Id="rId13" Type="http://schemas.openxmlformats.org/officeDocument/2006/relationships/hyperlink" Target="https://www.westlaw.com/Link/Document/FullText?findType=L&amp;pubNum=1000546&amp;cite=17USCAS108&amp;originatingDoc=I009e24f0ca9711ed8833ddef8168f00b&amp;refType=RB&amp;originationContext=document&amp;vr=3.0&amp;rs=cblt1.0&amp;transitionType=DocumentItem&amp;contextData=(sc.Default)" TargetMode="External"/><Relationship Id="rId18" Type="http://schemas.openxmlformats.org/officeDocument/2006/relationships/hyperlink" Target="https://www.westlaw.com/Link/Document/FullText?findType=Y&amp;serNum=1998159952&amp;pubNum=0000506&amp;originatingDoc=I009e24f0ca9711ed8833ddef8168f00b&amp;refType=RP&amp;fi=co_pp_sp_506_108&amp;originationContext=document&amp;vr=3.0&amp;rs=cblt1.0&amp;transitionType=DocumentItem&amp;contextData=(sc.Default)" TargetMode="External"/><Relationship Id="rId26" Type="http://schemas.openxmlformats.org/officeDocument/2006/relationships/hyperlink" Target="https://www.westlaw.com/Link/Document/FullText?findType=Y&amp;serNum=2054368247&amp;pubNum=0008173&amp;originatingDoc=I009e24f0ca9711ed8833ddef8168f00b&amp;refType=RP&amp;fi=co_pp_sp_8173_49&amp;originationContext=document&amp;vr=3.0&amp;rs=cblt1.0&amp;transitionType=DocumentItem&amp;contextData=(sc.Default)" TargetMode="External"/><Relationship Id="rId3" Type="http://schemas.openxmlformats.org/officeDocument/2006/relationships/hyperlink" Target="https://www.westlaw.com/Link/Document/FullText?findType=L&amp;pubNum=1000546&amp;cite=17USCAS108&amp;originatingDoc=I009e24f0ca9711ed8833ddef8168f00b&amp;refType=LQ&amp;originationContext=document&amp;vr=3.0&amp;rs=cblt1.0&amp;transitionType=DocumentItem&amp;contextData=(sc.Default)" TargetMode="External"/><Relationship Id="rId21" Type="http://schemas.openxmlformats.org/officeDocument/2006/relationships/hyperlink" Target="https://www.westlaw.com/Link/Document/FullText?findType=Y&amp;serNum=2000300308&amp;pubNum=0004637&amp;originatingDoc=I009e24f0ca9711ed8833ddef8168f00b&amp;refType=RP&amp;fi=co_pp_sp_4637_350&amp;originationContext=document&amp;vr=3.0&amp;rs=cblt1.0&amp;transitionType=DocumentItem&amp;contextData=(sc.Default)" TargetMode="External"/><Relationship Id="rId7" Type="http://schemas.openxmlformats.org/officeDocument/2006/relationships/hyperlink" Target="https://www.westlaw.com/Link/Document/FullText?findType=L&amp;pubNum=1000546&amp;cite=17USCAS107&amp;originatingDoc=I009e24f0ca9711ed8833ddef8168f00b&amp;refType=LQ&amp;originationContext=document&amp;vr=3.0&amp;rs=cblt1.0&amp;transitionType=DocumentItem&amp;contextData=(sc.Default)" TargetMode="External"/><Relationship Id="rId12" Type="http://schemas.openxmlformats.org/officeDocument/2006/relationships/hyperlink" Target="https://www.westlaw.com/Link/Document/FullText?findType=L&amp;pubNum=1000546&amp;cite=17USCAS107&amp;originatingDoc=I009e24f0ca9711ed8833ddef8168f00b&amp;refType=LQ&amp;originationContext=document&amp;vr=3.0&amp;rs=cblt1.0&amp;transitionType=DocumentItem&amp;contextData=(sc.Default)" TargetMode="External"/><Relationship Id="rId17" Type="http://schemas.openxmlformats.org/officeDocument/2006/relationships/hyperlink" Target="https://www.westlaw.com/Link/Document/FullText?findType=L&amp;pubNum=1000546&amp;cite=17USCAS108&amp;originatingDoc=I009e24f0ca9711ed8833ddef8168f00b&amp;refType=LQ&amp;originationContext=document&amp;vr=3.0&amp;rs=cblt1.0&amp;transitionType=DocumentItem&amp;contextData=(sc.Default)" TargetMode="External"/><Relationship Id="rId25" Type="http://schemas.openxmlformats.org/officeDocument/2006/relationships/hyperlink" Target="https://www.westlaw.com/Link/Document/FullText?findType=Y&amp;serNum=2043898072&amp;pubNum=0000506&amp;originatingDoc=I009e24f0ca9711ed8833ddef8168f00b&amp;refType=RP&amp;fi=co_pp_sp_506_180&amp;originationContext=document&amp;vr=3.0&amp;rs=cblt1.0&amp;transitionType=DocumentItem&amp;contextData=(sc.Default)" TargetMode="External"/><Relationship Id="rId2" Type="http://schemas.openxmlformats.org/officeDocument/2006/relationships/hyperlink" Target="https://www.westlaw.com/Link/Document/FullText?findType=L&amp;pubNum=1000546&amp;cite=17USCAS108&amp;originatingDoc=I009e24f0ca9711ed8833ddef8168f00b&amp;refType=LQ&amp;originationContext=document&amp;vr=3.0&amp;rs=cblt1.0&amp;transitionType=DocumentItem&amp;contextData=(sc.Default)" TargetMode="External"/><Relationship Id="rId16" Type="http://schemas.openxmlformats.org/officeDocument/2006/relationships/hyperlink" Target="https://www.westlaw.com/Link/Document/FullText?findType=L&amp;pubNum=1000546&amp;cite=17USCAS107&amp;originatingDoc=I009e24f0ca9711ed8833ddef8168f00b&amp;refType=LQ&amp;originationContext=document&amp;vr=3.0&amp;rs=cblt1.0&amp;transitionType=DocumentItem&amp;contextData=(sc.Default)" TargetMode="External"/><Relationship Id="rId20" Type="http://schemas.openxmlformats.org/officeDocument/2006/relationships/hyperlink" Target="https://www.westlaw.com/Link/Document/FullText?findType=L&amp;pubNum=1000546&amp;cite=17USCAS107&amp;originatingDoc=I009e24f0ca9711ed8833ddef8168f00b&amp;refType=LQ&amp;originationContext=document&amp;vr=3.0&amp;rs=cblt1.0&amp;transitionType=DocumentItem&amp;contextData=(sc.Default)" TargetMode="External"/><Relationship Id="rId29" Type="http://schemas.openxmlformats.org/officeDocument/2006/relationships/hyperlink" Target="https://www.westlaw.com/Link/Document/FullText?findType=L&amp;pubNum=1000607&amp;cite=USFRER702&amp;originatingDoc=I009e24f0ca9711ed8833ddef8168f00b&amp;refType=LQ&amp;originationContext=document&amp;vr=3.0&amp;rs=cblt1.0&amp;transitionType=DocumentItem&amp;contextData=(sc.Default)" TargetMode="External"/><Relationship Id="rId1" Type="http://schemas.openxmlformats.org/officeDocument/2006/relationships/hyperlink" Target="https://www.westlaw.com/Link/Document/FullText?findType=Y&amp;serNum=2006858550&amp;pubNum=0000780&amp;originatingDoc=I009e24f0ca9711ed8833ddef8168f00b&amp;refType=RP&amp;fi=co_pp_sp_780_930&amp;originationContext=document&amp;vr=3.0&amp;rs=cblt1.0&amp;transitionType=DocumentItem&amp;contextData=(sc.Default)" TargetMode="External"/><Relationship Id="rId6" Type="http://schemas.openxmlformats.org/officeDocument/2006/relationships/hyperlink" Target="https://www.westlaw.com/Link/Document/FullText?findType=L&amp;pubNum=1000546&amp;cite=17USCAS108&amp;originatingDoc=I009e24f0ca9711ed8833ddef8168f00b&amp;refType=LQ&amp;originationContext=document&amp;vr=3.0&amp;rs=cblt1.0&amp;transitionType=DocumentItem&amp;contextData=(sc.Default)" TargetMode="External"/><Relationship Id="rId11" Type="http://schemas.openxmlformats.org/officeDocument/2006/relationships/hyperlink" Target="https://www.westlaw.com/Link/Document/FullText?findType=L&amp;pubNum=1000546&amp;cite=17USCAS108&amp;originatingDoc=I009e24f0ca9711ed8833ddef8168f00b&amp;refType=LQ&amp;originationContext=document&amp;vr=3.0&amp;rs=cblt1.0&amp;transitionType=DocumentItem&amp;contextData=(sc.Default)" TargetMode="External"/><Relationship Id="rId24" Type="http://schemas.openxmlformats.org/officeDocument/2006/relationships/hyperlink" Target="https://www.westlaw.com/Link/Document/FullText?findType=Y&amp;serNum=2043898072&amp;pubNum=0000506&amp;originatingDoc=I009e24f0ca9711ed8833ddef8168f00b&amp;refType=RP&amp;fi=co_pp_sp_506_180&amp;originationContext=document&amp;vr=3.0&amp;rs=cblt1.0&amp;transitionType=DocumentItem&amp;contextData=(sc.Default)" TargetMode="External"/><Relationship Id="rId5" Type="http://schemas.openxmlformats.org/officeDocument/2006/relationships/hyperlink" Target="https://www.westlaw.com/Link/Document/FullText?findType=Y&amp;serNum=0108841575&amp;pubNum=0001503&amp;originatingDoc=I009e24f0ca9711ed8833ddef8168f00b&amp;refType=TV&amp;originationContext=document&amp;vr=3.0&amp;rs=cblt1.0&amp;transitionType=DocumentItem&amp;contextData=(sc.Default)" TargetMode="External"/><Relationship Id="rId15" Type="http://schemas.openxmlformats.org/officeDocument/2006/relationships/hyperlink" Target="https://www.westlaw.com/Link/Document/FullText?findType=L&amp;pubNum=1000546&amp;cite=17USCAS108&amp;originatingDoc=I009e24f0ca9711ed8833ddef8168f00b&amp;refType=LQ&amp;originationContext=document&amp;vr=3.0&amp;rs=cblt1.0&amp;transitionType=DocumentItem&amp;contextData=(sc.Default)" TargetMode="External"/><Relationship Id="rId23" Type="http://schemas.openxmlformats.org/officeDocument/2006/relationships/hyperlink" Target="https://www.westlaw.com/Link/Document/FullText?findType=Y&amp;serNum=2043898072&amp;pubNum=0000506&amp;originatingDoc=I009e24f0ca9711ed8833ddef8168f00b&amp;refType=RP&amp;fi=co_pp_sp_506_177&amp;originationContext=document&amp;vr=3.0&amp;rs=cblt1.0&amp;transitionType=DocumentItem&amp;contextData=(sc.Default)" TargetMode="External"/><Relationship Id="rId28" Type="http://schemas.openxmlformats.org/officeDocument/2006/relationships/hyperlink" Target="https://www.westlaw.com/Link/Document/FullText?findType=Y&amp;serNum=2054368247&amp;pubNum=0008173&amp;originatingDoc=I009e24f0ca9711ed8833ddef8168f00b&amp;refType=RP&amp;fi=co_pp_sp_8173_49&amp;originationContext=document&amp;vr=3.0&amp;rs=cblt1.0&amp;transitionType=DocumentItem&amp;contextData=(sc.Default)" TargetMode="External"/><Relationship Id="rId10" Type="http://schemas.openxmlformats.org/officeDocument/2006/relationships/hyperlink" Target="https://www.westlaw.com/Link/Document/FullText?findType=L&amp;pubNum=1000546&amp;cite=17USCAS108&amp;originatingDoc=I009e24f0ca9711ed8833ddef8168f00b&amp;refType=LQ&amp;originationContext=document&amp;vr=3.0&amp;rs=cblt1.0&amp;transitionType=DocumentItem&amp;contextData=(sc.Default)" TargetMode="External"/><Relationship Id="rId19" Type="http://schemas.openxmlformats.org/officeDocument/2006/relationships/hyperlink" Target="https://www.westlaw.com/Link/Document/FullText?findType=Y&amp;serNum=2042406450&amp;pubNum=0000506&amp;originatingDoc=I009e24f0ca9711ed8833ddef8168f00b&amp;refType=RP&amp;fi=co_pp_sp_506_862&amp;originationContext=document&amp;vr=3.0&amp;rs=cblt1.0&amp;transitionType=DocumentItem&amp;contextData=(sc.Default)" TargetMode="External"/><Relationship Id="rId4" Type="http://schemas.openxmlformats.org/officeDocument/2006/relationships/hyperlink" Target="https://www.westlaw.com/Link/Document/FullText?findType=L&amp;pubNum=1000546&amp;cite=17USCAS108&amp;originatingDoc=I009e24f0ca9711ed8833ddef8168f00b&amp;refType=LQ&amp;originationContext=document&amp;vr=3.0&amp;rs=cblt1.0&amp;transitionType=DocumentItem&amp;contextData=(sc.Default)" TargetMode="External"/><Relationship Id="rId9" Type="http://schemas.openxmlformats.org/officeDocument/2006/relationships/hyperlink" Target="https://www.westlaw.com/Link/Document/FullText?findType=L&amp;pubNum=1000546&amp;cite=17USCAS107&amp;originatingDoc=I009e24f0ca9711ed8833ddef8168f00b&amp;refType=LQ&amp;originationContext=document&amp;vr=3.0&amp;rs=cblt1.0&amp;transitionType=DocumentItem&amp;contextData=(sc.Default)" TargetMode="External"/><Relationship Id="rId14" Type="http://schemas.openxmlformats.org/officeDocument/2006/relationships/hyperlink" Target="https://www.westlaw.com/Link/Document/FullText?findType=Y&amp;serNum=2033553689&amp;pubNum=0000506&amp;originatingDoc=I009e24f0ca9711ed8833ddef8168f00b&amp;refType=RP&amp;fi=co_pp_sp_506_94&amp;originationContext=document&amp;vr=3.0&amp;rs=cblt1.0&amp;transitionType=DocumentItem&amp;contextData=(sc.Default)" TargetMode="External"/><Relationship Id="rId22" Type="http://schemas.openxmlformats.org/officeDocument/2006/relationships/hyperlink" Target="https://www.westlaw.com/Link/Document/FullText?findType=Y&amp;serNum=2043898072&amp;pubNum=0000506&amp;originatingDoc=I009e24f0ca9711ed8833ddef8168f00b&amp;refType=RP&amp;fi=co_pp_sp_506_175&amp;originationContext=document&amp;vr=3.0&amp;rs=cblt1.0&amp;transitionType=DocumentItem&amp;contextData=(sc.Default)" TargetMode="External"/><Relationship Id="rId27" Type="http://schemas.openxmlformats.org/officeDocument/2006/relationships/hyperlink" Target="https://www.westlaw.com/Link/Document/FullText?findType=Y&amp;serNum=1997189818&amp;pubNum=0000506&amp;originatingDoc=I009e24f0ca9711ed8833ddef8168f00b&amp;refType=RP&amp;fi=co_pp_sp_506_81&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129B8-6F06-47E9-93EA-6A3B2006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14911</Words>
  <Characters>84994</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5</cp:revision>
  <dcterms:created xsi:type="dcterms:W3CDTF">2024-04-12T21:37:00Z</dcterms:created>
  <dcterms:modified xsi:type="dcterms:W3CDTF">2024-04-12T22:08:00Z</dcterms:modified>
</cp:coreProperties>
</file>