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92208" w14:textId="466A81C0" w:rsidR="00C20885" w:rsidRPr="00C35502" w:rsidRDefault="00000000" w:rsidP="00C35502">
      <w:pPr>
        <w:spacing w:after="0" w:line="240" w:lineRule="auto"/>
        <w:ind w:left="100" w:right="100"/>
        <w:contextualSpacing/>
        <w:jc w:val="center"/>
        <w:rPr>
          <w:rFonts w:ascii="Georgia" w:hAnsi="Georgia"/>
          <w:b/>
          <w:bCs/>
          <w:color w:val="000000" w:themeColor="text1"/>
          <w:sz w:val="32"/>
          <w:szCs w:val="32"/>
        </w:rPr>
      </w:pPr>
      <w:r w:rsidRPr="00C35502">
        <w:rPr>
          <w:rFonts w:ascii="Georgia" w:hAnsi="Georgia"/>
          <w:b/>
          <w:bCs/>
          <w:color w:val="000000" w:themeColor="text1"/>
          <w:sz w:val="32"/>
          <w:szCs w:val="32"/>
        </w:rPr>
        <w:t>WILSON</w:t>
      </w:r>
      <w:r w:rsidR="00C35502" w:rsidRPr="00C35502">
        <w:rPr>
          <w:rFonts w:ascii="Georgia" w:hAnsi="Georgia"/>
          <w:b/>
          <w:bCs/>
          <w:color w:val="000000" w:themeColor="text1"/>
          <w:sz w:val="32"/>
          <w:szCs w:val="32"/>
        </w:rPr>
        <w:t xml:space="preserve"> </w:t>
      </w:r>
      <w:r w:rsidRPr="00C35502">
        <w:rPr>
          <w:rFonts w:ascii="Georgia" w:hAnsi="Georgia"/>
          <w:b/>
          <w:bCs/>
          <w:color w:val="000000" w:themeColor="text1"/>
          <w:sz w:val="32"/>
          <w:szCs w:val="32"/>
        </w:rPr>
        <w:t>v.</w:t>
      </w:r>
      <w:r w:rsidR="00C35502" w:rsidRPr="00C35502">
        <w:rPr>
          <w:rFonts w:ascii="Georgia" w:hAnsi="Georgia"/>
          <w:b/>
          <w:bCs/>
          <w:color w:val="000000" w:themeColor="text1"/>
          <w:sz w:val="32"/>
          <w:szCs w:val="32"/>
        </w:rPr>
        <w:t xml:space="preserve"> </w:t>
      </w:r>
      <w:r w:rsidRPr="00C35502">
        <w:rPr>
          <w:rFonts w:ascii="Georgia" w:hAnsi="Georgia"/>
          <w:b/>
          <w:bCs/>
          <w:color w:val="000000" w:themeColor="text1"/>
          <w:sz w:val="32"/>
          <w:szCs w:val="32"/>
        </w:rPr>
        <w:t>The WALT DISNEY COMPANY</w:t>
      </w:r>
      <w:r w:rsidR="00C35502" w:rsidRPr="00C35502">
        <w:rPr>
          <w:rFonts w:ascii="Georgia" w:hAnsi="Georgia"/>
          <w:b/>
          <w:bCs/>
          <w:color w:val="000000" w:themeColor="text1"/>
          <w:sz w:val="32"/>
          <w:szCs w:val="32"/>
        </w:rPr>
        <w:t xml:space="preserve"> </w:t>
      </w:r>
    </w:p>
    <w:p w14:paraId="52C966BB" w14:textId="01F27D0D" w:rsidR="00C35502" w:rsidRPr="00C35502" w:rsidRDefault="00C35502" w:rsidP="00C35502">
      <w:pPr>
        <w:spacing w:after="0" w:line="240" w:lineRule="auto"/>
        <w:ind w:left="101" w:right="101"/>
        <w:contextualSpacing/>
        <w:jc w:val="center"/>
        <w:rPr>
          <w:rFonts w:ascii="Georgia" w:hAnsi="Georgia"/>
          <w:b/>
          <w:bCs/>
          <w:color w:val="000000" w:themeColor="text1"/>
          <w:sz w:val="32"/>
          <w:szCs w:val="32"/>
        </w:rPr>
      </w:pPr>
      <w:r w:rsidRPr="00C35502">
        <w:rPr>
          <w:rFonts w:ascii="Georgia" w:hAnsi="Georgia"/>
          <w:b/>
          <w:bCs/>
          <w:color w:val="000000" w:themeColor="text1"/>
          <w:sz w:val="32"/>
          <w:szCs w:val="32"/>
        </w:rPr>
        <w:t>____________________________</w:t>
      </w:r>
    </w:p>
    <w:p w14:paraId="5AFAECA1" w14:textId="77777777" w:rsidR="00C35502" w:rsidRPr="00C35502" w:rsidRDefault="00C35502" w:rsidP="00C35502">
      <w:pPr>
        <w:pBdr>
          <w:left w:val="none" w:sz="0" w:space="8" w:color="auto"/>
        </w:pBdr>
        <w:spacing w:after="0" w:line="240" w:lineRule="auto"/>
        <w:contextualSpacing/>
        <w:rPr>
          <w:rFonts w:ascii="Georgia" w:hAnsi="Georgia"/>
          <w:b/>
          <w:bCs/>
          <w:color w:val="000000" w:themeColor="text1"/>
          <w:sz w:val="32"/>
          <w:szCs w:val="32"/>
        </w:rPr>
      </w:pPr>
    </w:p>
    <w:p w14:paraId="7F5B7E32" w14:textId="14855AD9" w:rsidR="00C20885" w:rsidRPr="00C35502" w:rsidRDefault="00C35502" w:rsidP="00C35502">
      <w:pPr>
        <w:pBdr>
          <w:left w:val="none" w:sz="0" w:space="8" w:color="auto"/>
        </w:pBdr>
        <w:spacing w:after="0" w:line="240" w:lineRule="auto"/>
        <w:contextualSpacing/>
        <w:jc w:val="center"/>
        <w:rPr>
          <w:rFonts w:ascii="Georgia" w:hAnsi="Georgia"/>
          <w:b/>
          <w:bCs/>
          <w:color w:val="000000" w:themeColor="text1"/>
          <w:sz w:val="22"/>
          <w:szCs w:val="22"/>
        </w:rPr>
      </w:pPr>
      <w:r w:rsidRPr="00C35502">
        <w:rPr>
          <w:rFonts w:ascii="Georgia" w:hAnsi="Georgia"/>
          <w:b/>
          <w:bCs/>
          <w:color w:val="000000" w:themeColor="text1"/>
          <w:sz w:val="22"/>
          <w:szCs w:val="22"/>
        </w:rPr>
        <w:t>United States District Court for the Northern District of California</w:t>
      </w:r>
      <w:r w:rsidRPr="00C35502">
        <w:rPr>
          <w:rFonts w:ascii="Georgia" w:hAnsi="Georgia"/>
          <w:b/>
          <w:bCs/>
          <w:color w:val="000000" w:themeColor="text1"/>
          <w:sz w:val="22"/>
          <w:szCs w:val="22"/>
        </w:rPr>
        <w:t xml:space="preserve">, April 16, </w:t>
      </w:r>
      <w:r w:rsidR="00000000" w:rsidRPr="00C35502">
        <w:rPr>
          <w:rFonts w:ascii="Georgia" w:hAnsi="Georgia"/>
          <w:b/>
          <w:bCs/>
          <w:color w:val="000000" w:themeColor="text1"/>
          <w:sz w:val="22"/>
          <w:szCs w:val="22"/>
        </w:rPr>
        <w:t>2015</w:t>
      </w:r>
    </w:p>
    <w:p w14:paraId="7E43E9C7" w14:textId="77777777" w:rsidR="00C35502" w:rsidRPr="00C35502" w:rsidRDefault="00C35502" w:rsidP="00C35502">
      <w:pPr>
        <w:spacing w:after="0" w:line="240" w:lineRule="auto"/>
        <w:contextualSpacing/>
        <w:jc w:val="center"/>
        <w:rPr>
          <w:rFonts w:ascii="Georgia" w:hAnsi="Georgia"/>
          <w:b/>
          <w:bCs/>
          <w:color w:val="000000" w:themeColor="text1"/>
          <w:sz w:val="22"/>
          <w:szCs w:val="22"/>
        </w:rPr>
      </w:pPr>
      <w:r w:rsidRPr="00C35502">
        <w:rPr>
          <w:rFonts w:ascii="Georgia" w:hAnsi="Georgia"/>
          <w:b/>
          <w:bCs/>
          <w:color w:val="000000" w:themeColor="text1"/>
          <w:sz w:val="22"/>
          <w:szCs w:val="22"/>
        </w:rPr>
        <w:t>123 F.Supp.3d 1172</w:t>
      </w:r>
      <w:bookmarkStart w:id="0" w:name="co_anchor_If3703041714611ef9eb9937902"/>
      <w:bookmarkStart w:id="1" w:name="co_anchor_If3703041714611ef9eb9937908ea"/>
      <w:bookmarkStart w:id="2" w:name="co_anchor_If365a8f3714611ef9eb9937908ea"/>
      <w:bookmarkStart w:id="3" w:name="co_opinion_1"/>
    </w:p>
    <w:p w14:paraId="720BB6A3" w14:textId="77777777" w:rsidR="00C35502" w:rsidRPr="00C35502" w:rsidRDefault="00C35502" w:rsidP="00C35502">
      <w:pPr>
        <w:spacing w:after="0" w:line="240" w:lineRule="auto"/>
        <w:contextualSpacing/>
        <w:jc w:val="center"/>
        <w:rPr>
          <w:rFonts w:ascii="Georgia" w:hAnsi="Georgia"/>
          <w:color w:val="000000" w:themeColor="text1"/>
          <w:sz w:val="22"/>
          <w:szCs w:val="22"/>
        </w:rPr>
      </w:pPr>
    </w:p>
    <w:p w14:paraId="5FCF5896" w14:textId="0E6C7686" w:rsidR="00C20885" w:rsidRPr="00C35502" w:rsidRDefault="00000000" w:rsidP="00C35502">
      <w:pPr>
        <w:spacing w:after="0" w:line="240" w:lineRule="auto"/>
        <w:contextualSpacing/>
        <w:rPr>
          <w:rFonts w:ascii="Georgia" w:hAnsi="Georgia"/>
          <w:color w:val="000000" w:themeColor="text1"/>
          <w:sz w:val="22"/>
          <w:szCs w:val="22"/>
        </w:rPr>
      </w:pPr>
      <w:r w:rsidRPr="00C35502">
        <w:rPr>
          <w:rFonts w:ascii="Georgia" w:hAnsi="Georgia"/>
          <w:b/>
          <w:color w:val="000000" w:themeColor="text1"/>
          <w:sz w:val="22"/>
          <w:szCs w:val="22"/>
        </w:rPr>
        <w:t>ORDER DENYING CROSS–MOTIONS FOR SUMMARY JUDGMENT</w:t>
      </w:r>
    </w:p>
    <w:bookmarkEnd w:id="0"/>
    <w:bookmarkEnd w:id="1"/>
    <w:bookmarkEnd w:id="2"/>
    <w:bookmarkEnd w:id="3"/>
    <w:p w14:paraId="10FC6795" w14:textId="77777777" w:rsidR="00C35502" w:rsidRPr="00C35502" w:rsidRDefault="00C35502" w:rsidP="00C35502">
      <w:pPr>
        <w:spacing w:after="0" w:line="240" w:lineRule="auto"/>
        <w:contextualSpacing/>
        <w:jc w:val="both"/>
        <w:rPr>
          <w:rFonts w:ascii="Georgia" w:hAnsi="Georgia"/>
          <w:color w:val="000000" w:themeColor="text1"/>
          <w:sz w:val="22"/>
          <w:szCs w:val="22"/>
        </w:rPr>
      </w:pPr>
    </w:p>
    <w:p w14:paraId="3086515A" w14:textId="1941EBB6" w:rsidR="00C20885" w:rsidRPr="00C35502" w:rsidRDefault="00000000" w:rsidP="00C35502">
      <w:pPr>
        <w:spacing w:after="0" w:line="240" w:lineRule="auto"/>
        <w:contextualSpacing/>
        <w:jc w:val="both"/>
        <w:rPr>
          <w:rFonts w:ascii="Georgia" w:hAnsi="Georgia"/>
          <w:color w:val="000000" w:themeColor="text1"/>
          <w:sz w:val="22"/>
          <w:szCs w:val="22"/>
        </w:rPr>
      </w:pPr>
      <w:hyperlink r:id="rId6">
        <w:r w:rsidRPr="00C35502">
          <w:rPr>
            <w:rFonts w:ascii="Georgia" w:hAnsi="Georgia"/>
            <w:color w:val="000000" w:themeColor="text1"/>
            <w:sz w:val="22"/>
            <w:szCs w:val="22"/>
          </w:rPr>
          <w:t>VINCE CHHABRIA</w:t>
        </w:r>
      </w:hyperlink>
      <w:r w:rsidRPr="00C35502">
        <w:rPr>
          <w:rFonts w:ascii="Georgia" w:hAnsi="Georgia"/>
          <w:color w:val="000000" w:themeColor="text1"/>
          <w:sz w:val="22"/>
          <w:szCs w:val="22"/>
        </w:rPr>
        <w:t>, United States District Judge</w:t>
      </w:r>
    </w:p>
    <w:p w14:paraId="31C90E5A" w14:textId="77777777" w:rsidR="00C35502" w:rsidRPr="00C35502" w:rsidRDefault="00C35502" w:rsidP="00C35502">
      <w:pPr>
        <w:spacing w:after="0" w:line="240" w:lineRule="auto"/>
        <w:contextualSpacing/>
        <w:jc w:val="both"/>
        <w:rPr>
          <w:rFonts w:ascii="Georgia" w:hAnsi="Georgia"/>
          <w:color w:val="000000" w:themeColor="text1"/>
          <w:sz w:val="22"/>
          <w:szCs w:val="22"/>
        </w:rPr>
      </w:pPr>
    </w:p>
    <w:p w14:paraId="0E79F34A" w14:textId="3E1E7707" w:rsidR="00C20885" w:rsidRPr="00C35502" w:rsidRDefault="00000000" w:rsidP="00C35502">
      <w:pPr>
        <w:spacing w:after="0" w:line="240" w:lineRule="auto"/>
        <w:ind w:firstLine="720"/>
        <w:contextualSpacing/>
        <w:jc w:val="both"/>
        <w:rPr>
          <w:rFonts w:ascii="Georgia" w:hAnsi="Georgia"/>
          <w:color w:val="000000" w:themeColor="text1"/>
          <w:sz w:val="22"/>
          <w:szCs w:val="22"/>
        </w:rPr>
      </w:pPr>
      <w:r w:rsidRPr="00C35502">
        <w:rPr>
          <w:rFonts w:ascii="Georgia" w:hAnsi="Georgia"/>
          <w:color w:val="000000" w:themeColor="text1"/>
          <w:sz w:val="22"/>
          <w:szCs w:val="22"/>
        </w:rPr>
        <w:t>The cross-motions for summary judgment are denied.</w:t>
      </w:r>
    </w:p>
    <w:p w14:paraId="52A60C97" w14:textId="77777777" w:rsidR="00C35502" w:rsidRPr="00C35502" w:rsidRDefault="00C35502" w:rsidP="00C35502">
      <w:pPr>
        <w:spacing w:after="0" w:line="240" w:lineRule="auto"/>
        <w:contextualSpacing/>
        <w:rPr>
          <w:rFonts w:ascii="Georgia" w:hAnsi="Georgia"/>
          <w:i/>
          <w:color w:val="000000" w:themeColor="text1"/>
          <w:sz w:val="22"/>
          <w:szCs w:val="22"/>
        </w:rPr>
      </w:pPr>
      <w:bookmarkStart w:id="4" w:name="co_anchor_If370a571714611ef9eb9937902"/>
      <w:bookmarkStart w:id="5" w:name="co_anchor_If370a571714611ef9eb9937908ea"/>
    </w:p>
    <w:p w14:paraId="77771ED8" w14:textId="09385F20" w:rsidR="00C20885" w:rsidRPr="00C35502" w:rsidRDefault="00000000" w:rsidP="00C35502">
      <w:pPr>
        <w:spacing w:after="0" w:line="240" w:lineRule="auto"/>
        <w:contextualSpacing/>
        <w:rPr>
          <w:rFonts w:ascii="Georgia" w:hAnsi="Georgia"/>
          <w:i/>
          <w:color w:val="000000" w:themeColor="text1"/>
          <w:sz w:val="22"/>
          <w:szCs w:val="22"/>
        </w:rPr>
      </w:pPr>
      <w:r w:rsidRPr="00C35502">
        <w:rPr>
          <w:rFonts w:ascii="Georgia" w:hAnsi="Georgia"/>
          <w:i/>
          <w:color w:val="000000" w:themeColor="text1"/>
          <w:sz w:val="22"/>
          <w:szCs w:val="22"/>
        </w:rPr>
        <w:t>Wilson's Motio</w:t>
      </w:r>
      <w:r w:rsidR="00C35502" w:rsidRPr="00C35502">
        <w:rPr>
          <w:rFonts w:ascii="Georgia" w:hAnsi="Georgia"/>
          <w:i/>
          <w:color w:val="000000" w:themeColor="text1"/>
          <w:sz w:val="22"/>
          <w:szCs w:val="22"/>
        </w:rPr>
        <w:t>n</w:t>
      </w:r>
    </w:p>
    <w:bookmarkEnd w:id="4"/>
    <w:bookmarkEnd w:id="5"/>
    <w:p w14:paraId="1FC6F0C7" w14:textId="77777777" w:rsidR="00C35502" w:rsidRPr="00C35502" w:rsidRDefault="00C35502" w:rsidP="00C35502">
      <w:pPr>
        <w:spacing w:after="0" w:line="240" w:lineRule="auto"/>
        <w:contextualSpacing/>
        <w:jc w:val="both"/>
        <w:rPr>
          <w:rFonts w:ascii="Georgia" w:hAnsi="Georgia"/>
          <w:color w:val="000000" w:themeColor="text1"/>
          <w:sz w:val="22"/>
          <w:szCs w:val="22"/>
        </w:rPr>
      </w:pPr>
    </w:p>
    <w:p w14:paraId="2FE730D1" w14:textId="3E997269" w:rsidR="00C20885" w:rsidRPr="00C35502" w:rsidRDefault="00000000" w:rsidP="00C35502">
      <w:pPr>
        <w:spacing w:after="0" w:line="240" w:lineRule="auto"/>
        <w:ind w:firstLine="720"/>
        <w:contextualSpacing/>
        <w:jc w:val="both"/>
        <w:rPr>
          <w:rFonts w:ascii="Georgia" w:hAnsi="Georgia"/>
          <w:color w:val="000000" w:themeColor="text1"/>
          <w:sz w:val="22"/>
          <w:szCs w:val="22"/>
        </w:rPr>
      </w:pPr>
      <w:r w:rsidRPr="00C35502">
        <w:rPr>
          <w:rFonts w:ascii="Georgia" w:hAnsi="Georgia"/>
          <w:color w:val="000000" w:themeColor="text1"/>
          <w:sz w:val="22"/>
          <w:szCs w:val="22"/>
        </w:rPr>
        <w:t xml:space="preserve">Wilson contends she should win on summary judgment because the </w:t>
      </w:r>
      <w:r w:rsidRPr="00C35502">
        <w:rPr>
          <w:rFonts w:ascii="Georgia" w:hAnsi="Georgia"/>
          <w:i/>
          <w:color w:val="000000" w:themeColor="text1"/>
          <w:sz w:val="22"/>
          <w:szCs w:val="22"/>
        </w:rPr>
        <w:t>Frozen</w:t>
      </w:r>
      <w:r w:rsidRPr="00C35502">
        <w:rPr>
          <w:rFonts w:ascii="Georgia" w:hAnsi="Georgia"/>
          <w:color w:val="000000" w:themeColor="text1"/>
          <w:sz w:val="22"/>
          <w:szCs w:val="22"/>
        </w:rPr>
        <w:t xml:space="preserve"> trailer and </w:t>
      </w:r>
      <w:r w:rsidRPr="00C35502">
        <w:rPr>
          <w:rFonts w:ascii="Georgia" w:hAnsi="Georgia"/>
          <w:i/>
          <w:color w:val="000000" w:themeColor="text1"/>
          <w:sz w:val="22"/>
          <w:szCs w:val="22"/>
        </w:rPr>
        <w:t>The Snowman</w:t>
      </w:r>
      <w:r w:rsidRPr="00C35502">
        <w:rPr>
          <w:rFonts w:ascii="Georgia" w:hAnsi="Georgia"/>
          <w:color w:val="000000" w:themeColor="text1"/>
          <w:sz w:val="22"/>
          <w:szCs w:val="22"/>
        </w:rPr>
        <w:t xml:space="preserve"> are so “strikingly similar” that they could not have been created independently. In support of this argument, Wilson primarily cites emails from Disney employees to one another about the similarities between the two works, including one email in which a Disney employee described the works as “strikingly similar.” But the Disney employee appears to have been speaking as a layperson; the employee does not appear to have been using the phrase “strikingly similar” as it is used in copyright law. Nor does the testimony of Wilson's expert, assuming for purposes of this discussion that it would be admissible at trial, establish as a matter of law that the works are “strikingly similar.” Indeed, a reasonable jury could go either way on whether the </w:t>
      </w:r>
      <w:r w:rsidRPr="00C35502">
        <w:rPr>
          <w:rFonts w:ascii="Georgia" w:hAnsi="Georgia"/>
          <w:i/>
          <w:color w:val="000000" w:themeColor="text1"/>
          <w:sz w:val="22"/>
          <w:szCs w:val="22"/>
        </w:rPr>
        <w:t>Frozen</w:t>
      </w:r>
      <w:r w:rsidRPr="00C35502">
        <w:rPr>
          <w:rFonts w:ascii="Georgia" w:hAnsi="Georgia"/>
          <w:color w:val="000000" w:themeColor="text1"/>
          <w:sz w:val="22"/>
          <w:szCs w:val="22"/>
        </w:rPr>
        <w:t xml:space="preserve"> trailer and </w:t>
      </w:r>
      <w:r w:rsidRPr="00C35502">
        <w:rPr>
          <w:rFonts w:ascii="Georgia" w:hAnsi="Georgia"/>
          <w:i/>
          <w:color w:val="000000" w:themeColor="text1"/>
          <w:sz w:val="22"/>
          <w:szCs w:val="22"/>
        </w:rPr>
        <w:t>The Snowman</w:t>
      </w:r>
      <w:r w:rsidRPr="00C35502">
        <w:rPr>
          <w:rFonts w:ascii="Georgia" w:hAnsi="Georgia"/>
          <w:color w:val="000000" w:themeColor="text1"/>
          <w:sz w:val="22"/>
          <w:szCs w:val="22"/>
        </w:rPr>
        <w:t xml:space="preserve"> are “substantially similar,” </w:t>
      </w:r>
      <w:r w:rsidRPr="00C35502">
        <w:rPr>
          <w:rFonts w:ascii="Georgia" w:hAnsi="Georgia"/>
          <w:i/>
          <w:color w:val="000000" w:themeColor="text1"/>
          <w:sz w:val="22"/>
          <w:szCs w:val="22"/>
        </w:rPr>
        <w:t>see</w:t>
      </w:r>
      <w:r w:rsidRPr="00C35502">
        <w:rPr>
          <w:rFonts w:ascii="Georgia" w:hAnsi="Georgia"/>
          <w:color w:val="000000" w:themeColor="text1"/>
          <w:sz w:val="22"/>
          <w:szCs w:val="22"/>
        </w:rPr>
        <w:t xml:space="preserve"> Doc. No. 39, which by definition prevents a finding that they are “strikingly similar” as a matter of law.</w:t>
      </w:r>
    </w:p>
    <w:p w14:paraId="53488E94" w14:textId="77777777" w:rsidR="00C20885" w:rsidRPr="00C35502" w:rsidRDefault="00000000" w:rsidP="00C35502">
      <w:pPr>
        <w:spacing w:after="0" w:line="240" w:lineRule="auto"/>
        <w:contextualSpacing/>
        <w:jc w:val="both"/>
        <w:rPr>
          <w:rFonts w:ascii="Georgia" w:hAnsi="Georgia"/>
          <w:color w:val="000000" w:themeColor="text1"/>
          <w:sz w:val="22"/>
          <w:szCs w:val="22"/>
        </w:rPr>
      </w:pPr>
      <w:r w:rsidRPr="00C35502">
        <w:rPr>
          <w:rFonts w:ascii="Georgia" w:hAnsi="Georgia"/>
          <w:color w:val="000000" w:themeColor="text1"/>
          <w:sz w:val="22"/>
          <w:szCs w:val="22"/>
        </w:rPr>
        <w:t> </w:t>
      </w:r>
    </w:p>
    <w:p w14:paraId="219296A3" w14:textId="77777777" w:rsidR="00C20885" w:rsidRPr="00C35502" w:rsidRDefault="00000000" w:rsidP="00C35502">
      <w:pPr>
        <w:spacing w:after="0" w:line="240" w:lineRule="auto"/>
        <w:contextualSpacing/>
        <w:rPr>
          <w:rFonts w:ascii="Georgia" w:hAnsi="Georgia"/>
          <w:color w:val="000000" w:themeColor="text1"/>
          <w:sz w:val="22"/>
          <w:szCs w:val="22"/>
        </w:rPr>
      </w:pPr>
      <w:bookmarkStart w:id="6" w:name="co_anchor_If3718fd1714611ef9eb9937902"/>
      <w:bookmarkStart w:id="7" w:name="co_anchor_If3718fd1714611ef9eb9937908ea"/>
      <w:r w:rsidRPr="00C35502">
        <w:rPr>
          <w:rFonts w:ascii="Georgia" w:hAnsi="Georgia"/>
          <w:i/>
          <w:color w:val="000000" w:themeColor="text1"/>
          <w:sz w:val="22"/>
          <w:szCs w:val="22"/>
        </w:rPr>
        <w:t>Disney's Motion</w:t>
      </w:r>
    </w:p>
    <w:bookmarkEnd w:id="6"/>
    <w:bookmarkEnd w:id="7"/>
    <w:p w14:paraId="2B3E9DEE" w14:textId="77777777" w:rsidR="00C35502" w:rsidRPr="00C35502" w:rsidRDefault="00C35502" w:rsidP="00C35502">
      <w:pPr>
        <w:spacing w:after="0" w:line="240" w:lineRule="auto"/>
        <w:contextualSpacing/>
        <w:jc w:val="both"/>
        <w:rPr>
          <w:rFonts w:ascii="Georgia" w:hAnsi="Georgia"/>
          <w:color w:val="000000" w:themeColor="text1"/>
          <w:sz w:val="22"/>
          <w:szCs w:val="22"/>
        </w:rPr>
      </w:pPr>
    </w:p>
    <w:p w14:paraId="0FA9C103" w14:textId="2E0FB279" w:rsidR="00C20885" w:rsidRPr="00C35502" w:rsidRDefault="00000000" w:rsidP="00C35502">
      <w:pPr>
        <w:spacing w:after="0" w:line="240" w:lineRule="auto"/>
        <w:ind w:firstLine="720"/>
        <w:contextualSpacing/>
        <w:jc w:val="both"/>
        <w:rPr>
          <w:rFonts w:ascii="Georgia" w:hAnsi="Georgia"/>
          <w:color w:val="000000" w:themeColor="text1"/>
          <w:sz w:val="22"/>
          <w:szCs w:val="22"/>
        </w:rPr>
      </w:pPr>
      <w:r w:rsidRPr="00C35502">
        <w:rPr>
          <w:rFonts w:ascii="Georgia" w:hAnsi="Georgia"/>
          <w:color w:val="000000" w:themeColor="text1"/>
          <w:sz w:val="22"/>
          <w:szCs w:val="22"/>
        </w:rPr>
        <w:t xml:space="preserve">Because a reasonable jury could go either way on whether the works are substantially similar, and because Disney has not established as a matter of law that the </w:t>
      </w:r>
      <w:r w:rsidRPr="00C35502">
        <w:rPr>
          <w:rFonts w:ascii="Georgia" w:hAnsi="Georgia"/>
          <w:i/>
          <w:color w:val="000000" w:themeColor="text1"/>
          <w:sz w:val="22"/>
          <w:szCs w:val="22"/>
        </w:rPr>
        <w:t>Frozen</w:t>
      </w:r>
      <w:r w:rsidRPr="00C35502">
        <w:rPr>
          <w:rFonts w:ascii="Georgia" w:hAnsi="Georgia"/>
          <w:color w:val="000000" w:themeColor="text1"/>
          <w:sz w:val="22"/>
          <w:szCs w:val="22"/>
        </w:rPr>
        <w:t xml:space="preserve"> trailer was created independently, Disney cannot win its summary judgment motion unless it can show that the creators of the </w:t>
      </w:r>
      <w:r w:rsidRPr="00C35502">
        <w:rPr>
          <w:rFonts w:ascii="Georgia" w:hAnsi="Georgia"/>
          <w:i/>
          <w:color w:val="000000" w:themeColor="text1"/>
          <w:sz w:val="22"/>
          <w:szCs w:val="22"/>
        </w:rPr>
        <w:t>Frozen</w:t>
      </w:r>
      <w:r w:rsidRPr="00C35502">
        <w:rPr>
          <w:rFonts w:ascii="Georgia" w:hAnsi="Georgia"/>
          <w:color w:val="000000" w:themeColor="text1"/>
          <w:sz w:val="22"/>
          <w:szCs w:val="22"/>
        </w:rPr>
        <w:t xml:space="preserve"> trailer lacked access to </w:t>
      </w:r>
      <w:r w:rsidRPr="00C35502">
        <w:rPr>
          <w:rFonts w:ascii="Georgia" w:hAnsi="Georgia"/>
          <w:i/>
          <w:color w:val="000000" w:themeColor="text1"/>
          <w:sz w:val="22"/>
          <w:szCs w:val="22"/>
        </w:rPr>
        <w:t>The Snowman</w:t>
      </w:r>
      <w:r w:rsidRPr="00C35502">
        <w:rPr>
          <w:rFonts w:ascii="Georgia" w:hAnsi="Georgia"/>
          <w:color w:val="000000" w:themeColor="text1"/>
          <w:sz w:val="22"/>
          <w:szCs w:val="22"/>
        </w:rPr>
        <w:t xml:space="preserve"> as a matter of law. But as discussed below, there is a genuine factual dispute on this issue as well.</w:t>
      </w:r>
    </w:p>
    <w:p w14:paraId="7E5E42BD" w14:textId="77777777" w:rsidR="00C20885" w:rsidRPr="00C35502" w:rsidRDefault="00000000" w:rsidP="00C35502">
      <w:pPr>
        <w:spacing w:after="0" w:line="240" w:lineRule="auto"/>
        <w:contextualSpacing/>
        <w:jc w:val="both"/>
        <w:rPr>
          <w:rFonts w:ascii="Georgia" w:hAnsi="Georgia"/>
          <w:color w:val="000000" w:themeColor="text1"/>
          <w:sz w:val="22"/>
          <w:szCs w:val="22"/>
        </w:rPr>
      </w:pPr>
      <w:r w:rsidRPr="00C35502">
        <w:rPr>
          <w:rFonts w:ascii="Georgia" w:hAnsi="Georgia"/>
          <w:color w:val="000000" w:themeColor="text1"/>
          <w:sz w:val="22"/>
          <w:szCs w:val="22"/>
        </w:rPr>
        <w:t> </w:t>
      </w:r>
    </w:p>
    <w:p w14:paraId="013344C6" w14:textId="2C28BAB2" w:rsidR="00C20885" w:rsidRPr="00C35502" w:rsidRDefault="00000000" w:rsidP="00C35502">
      <w:pPr>
        <w:spacing w:after="0" w:line="240" w:lineRule="auto"/>
        <w:ind w:firstLine="720"/>
        <w:contextualSpacing/>
        <w:jc w:val="both"/>
        <w:rPr>
          <w:rFonts w:ascii="Georgia" w:hAnsi="Georgia"/>
          <w:color w:val="000000" w:themeColor="text1"/>
          <w:sz w:val="22"/>
          <w:szCs w:val="22"/>
        </w:rPr>
      </w:pPr>
      <w:r w:rsidRPr="00C35502">
        <w:rPr>
          <w:rFonts w:ascii="Georgia" w:hAnsi="Georgia"/>
          <w:color w:val="000000" w:themeColor="text1"/>
          <w:sz w:val="22"/>
          <w:szCs w:val="22"/>
        </w:rPr>
        <w:t xml:space="preserve">To get the “access” question to a jury, Wilson need not present evidence that the creators of the trailer actually viewed or copied the </w:t>
      </w:r>
      <w:proofErr w:type="spellStart"/>
      <w:r w:rsidRPr="00C35502">
        <w:rPr>
          <w:rFonts w:ascii="Georgia" w:hAnsi="Georgia"/>
          <w:i/>
          <w:color w:val="000000" w:themeColor="text1"/>
          <w:sz w:val="22"/>
          <w:szCs w:val="22"/>
        </w:rPr>
        <w:t>The</w:t>
      </w:r>
      <w:proofErr w:type="spellEnd"/>
      <w:r w:rsidRPr="00C35502">
        <w:rPr>
          <w:rFonts w:ascii="Georgia" w:hAnsi="Georgia"/>
          <w:i/>
          <w:color w:val="000000" w:themeColor="text1"/>
          <w:sz w:val="22"/>
          <w:szCs w:val="22"/>
        </w:rPr>
        <w:t xml:space="preserve"> Snowman.</w:t>
      </w:r>
      <w:r w:rsidRPr="00C35502">
        <w:rPr>
          <w:rFonts w:ascii="Georgia" w:hAnsi="Georgia"/>
          <w:color w:val="000000" w:themeColor="text1"/>
          <w:sz w:val="22"/>
          <w:szCs w:val="22"/>
        </w:rPr>
        <w:t xml:space="preserve"> Nor is the Court permitted to credit the Disney witnesses' denials that they'd ever seen </w:t>
      </w:r>
      <w:r w:rsidRPr="00C35502">
        <w:rPr>
          <w:rFonts w:ascii="Georgia" w:hAnsi="Georgia"/>
          <w:i/>
          <w:color w:val="000000" w:themeColor="text1"/>
          <w:sz w:val="22"/>
          <w:szCs w:val="22"/>
        </w:rPr>
        <w:t>The Snowman.</w:t>
      </w:r>
      <w:r w:rsidRPr="00C35502">
        <w:rPr>
          <w:rFonts w:ascii="Georgia" w:hAnsi="Georgia"/>
          <w:color w:val="000000" w:themeColor="text1"/>
          <w:sz w:val="22"/>
          <w:szCs w:val="22"/>
        </w:rPr>
        <w:t xml:space="preserve"> Wilson need only present evidence that people involved in the creation of the trailer had enough of a connection to </w:t>
      </w:r>
      <w:r w:rsidRPr="00C35502">
        <w:rPr>
          <w:rFonts w:ascii="Georgia" w:hAnsi="Georgia"/>
          <w:i/>
          <w:color w:val="000000" w:themeColor="text1"/>
          <w:sz w:val="22"/>
          <w:szCs w:val="22"/>
        </w:rPr>
        <w:t>The Snowman</w:t>
      </w:r>
      <w:r w:rsidRPr="00C35502">
        <w:rPr>
          <w:rFonts w:ascii="Georgia" w:hAnsi="Georgia"/>
          <w:color w:val="000000" w:themeColor="text1"/>
          <w:sz w:val="22"/>
          <w:szCs w:val="22"/>
        </w:rPr>
        <w:t xml:space="preserve"> that there was a “reasonable possibility” that they had an “opportunity” to view or copy it. </w:t>
      </w:r>
      <w:hyperlink r:id="rId7" w:anchor="co_pp_sp_506_846">
        <w:r w:rsidRPr="00C35502">
          <w:rPr>
            <w:rFonts w:ascii="Georgia" w:hAnsi="Georgia"/>
            <w:i/>
            <w:color w:val="000000" w:themeColor="text1"/>
            <w:sz w:val="22"/>
            <w:szCs w:val="22"/>
          </w:rPr>
          <w:t xml:space="preserve">L.A. </w:t>
        </w:r>
        <w:proofErr w:type="spellStart"/>
        <w:r w:rsidRPr="00C35502">
          <w:rPr>
            <w:rFonts w:ascii="Georgia" w:hAnsi="Georgia"/>
            <w:i/>
            <w:color w:val="000000" w:themeColor="text1"/>
            <w:sz w:val="22"/>
            <w:szCs w:val="22"/>
          </w:rPr>
          <w:t>Printex</w:t>
        </w:r>
        <w:proofErr w:type="spellEnd"/>
        <w:r w:rsidRPr="00C35502">
          <w:rPr>
            <w:rFonts w:ascii="Georgia" w:hAnsi="Georgia"/>
            <w:i/>
            <w:color w:val="000000" w:themeColor="text1"/>
            <w:sz w:val="22"/>
            <w:szCs w:val="22"/>
          </w:rPr>
          <w:t xml:space="preserve"> Ind., Inc. v. Aeropostale, Inc.,</w:t>
        </w:r>
        <w:r w:rsidRPr="00C35502">
          <w:rPr>
            <w:rFonts w:ascii="Georgia" w:hAnsi="Georgia"/>
            <w:color w:val="000000" w:themeColor="text1"/>
            <w:sz w:val="22"/>
            <w:szCs w:val="22"/>
          </w:rPr>
          <w:t xml:space="preserve"> 676 F.3d 841, 846 (9th Cir.2012)</w:t>
        </w:r>
      </w:hyperlink>
      <w:r w:rsidRPr="00C35502">
        <w:rPr>
          <w:rFonts w:ascii="Georgia" w:hAnsi="Georgia"/>
          <w:color w:val="000000" w:themeColor="text1"/>
          <w:sz w:val="22"/>
          <w:szCs w:val="22"/>
        </w:rPr>
        <w:t xml:space="preserve">; </w:t>
      </w:r>
      <w:hyperlink r:id="rId8" w:anchor="co_pp_sp_506_482">
        <w:r w:rsidRPr="00C35502">
          <w:rPr>
            <w:rFonts w:ascii="Georgia" w:hAnsi="Georgia"/>
            <w:i/>
            <w:color w:val="000000" w:themeColor="text1"/>
            <w:sz w:val="22"/>
            <w:szCs w:val="22"/>
          </w:rPr>
          <w:t>Three Boys Music Corp. v. Bolton,</w:t>
        </w:r>
        <w:r w:rsidRPr="00C35502">
          <w:rPr>
            <w:rFonts w:ascii="Georgia" w:hAnsi="Georgia"/>
            <w:color w:val="000000" w:themeColor="text1"/>
            <w:sz w:val="22"/>
            <w:szCs w:val="22"/>
          </w:rPr>
          <w:t xml:space="preserve"> 212 F.3d 477, 482, 484–85 (9th Cir.2000)</w:t>
        </w:r>
      </w:hyperlink>
      <w:r w:rsidRPr="00C35502">
        <w:rPr>
          <w:rFonts w:ascii="Georgia" w:hAnsi="Georgia"/>
          <w:color w:val="000000" w:themeColor="text1"/>
          <w:sz w:val="22"/>
          <w:szCs w:val="22"/>
        </w:rPr>
        <w:t xml:space="preserve">; 4 </w:t>
      </w:r>
      <w:r w:rsidRPr="00C35502">
        <w:rPr>
          <w:rFonts w:ascii="Georgia" w:hAnsi="Georgia"/>
          <w:i/>
          <w:color w:val="000000" w:themeColor="text1"/>
          <w:sz w:val="22"/>
          <w:szCs w:val="22"/>
        </w:rPr>
        <w:t>Nimmer on Copyright</w:t>
      </w:r>
      <w:r w:rsidRPr="00C35502">
        <w:rPr>
          <w:rFonts w:ascii="Georgia" w:hAnsi="Georgia"/>
          <w:color w:val="000000" w:themeColor="text1"/>
          <w:sz w:val="22"/>
          <w:szCs w:val="22"/>
        </w:rPr>
        <w:t xml:space="preserve"> § 13.02.</w:t>
      </w:r>
    </w:p>
    <w:p w14:paraId="26E21A00" w14:textId="77777777" w:rsidR="00C20885" w:rsidRPr="00C35502" w:rsidRDefault="00000000" w:rsidP="00C35502">
      <w:pPr>
        <w:spacing w:after="0" w:line="240" w:lineRule="auto"/>
        <w:contextualSpacing/>
        <w:jc w:val="both"/>
        <w:rPr>
          <w:rFonts w:ascii="Georgia" w:hAnsi="Georgia"/>
          <w:color w:val="000000" w:themeColor="text1"/>
          <w:sz w:val="22"/>
          <w:szCs w:val="22"/>
        </w:rPr>
      </w:pPr>
      <w:r w:rsidRPr="00C35502">
        <w:rPr>
          <w:rFonts w:ascii="Georgia" w:hAnsi="Georgia"/>
          <w:color w:val="000000" w:themeColor="text1"/>
          <w:sz w:val="22"/>
          <w:szCs w:val="22"/>
        </w:rPr>
        <w:t> </w:t>
      </w:r>
    </w:p>
    <w:p w14:paraId="4B0C4313" w14:textId="77777777" w:rsidR="00C20885" w:rsidRPr="00C35502" w:rsidRDefault="00000000" w:rsidP="00C35502">
      <w:pPr>
        <w:spacing w:after="0" w:line="240" w:lineRule="auto"/>
        <w:ind w:firstLine="720"/>
        <w:contextualSpacing/>
        <w:jc w:val="both"/>
        <w:rPr>
          <w:rFonts w:ascii="Georgia" w:hAnsi="Georgia"/>
          <w:color w:val="000000" w:themeColor="text1"/>
          <w:sz w:val="22"/>
          <w:szCs w:val="22"/>
        </w:rPr>
      </w:pPr>
      <w:r w:rsidRPr="00C35502">
        <w:rPr>
          <w:rFonts w:ascii="Georgia" w:hAnsi="Georgia"/>
          <w:color w:val="000000" w:themeColor="text1"/>
          <w:sz w:val="22"/>
          <w:szCs w:val="22"/>
        </w:rPr>
        <w:t xml:space="preserve">The most direct connection between </w:t>
      </w:r>
      <w:r w:rsidRPr="00C35502">
        <w:rPr>
          <w:rFonts w:ascii="Georgia" w:hAnsi="Georgia"/>
          <w:i/>
          <w:color w:val="000000" w:themeColor="text1"/>
          <w:sz w:val="22"/>
          <w:szCs w:val="22"/>
        </w:rPr>
        <w:t>The Snowman</w:t>
      </w:r>
      <w:r w:rsidRPr="00C35502">
        <w:rPr>
          <w:rFonts w:ascii="Georgia" w:hAnsi="Georgia"/>
          <w:color w:val="000000" w:themeColor="text1"/>
          <w:sz w:val="22"/>
          <w:szCs w:val="22"/>
        </w:rPr>
        <w:t xml:space="preserve"> and the creators of the trailer—a connection that's sufficient on its own to create a genuine issue of material fact on the issue of access—comes from the 2011 San Francisco International Film Festival. There, </w:t>
      </w:r>
      <w:r w:rsidRPr="00C35502">
        <w:rPr>
          <w:rFonts w:ascii="Georgia" w:hAnsi="Georgia"/>
          <w:i/>
          <w:color w:val="000000" w:themeColor="text1"/>
          <w:sz w:val="22"/>
          <w:szCs w:val="22"/>
        </w:rPr>
        <w:t>The Snowman</w:t>
      </w:r>
      <w:r w:rsidRPr="00C35502">
        <w:rPr>
          <w:rFonts w:ascii="Georgia" w:hAnsi="Georgia"/>
          <w:color w:val="000000" w:themeColor="text1"/>
          <w:sz w:val="22"/>
          <w:szCs w:val="22"/>
        </w:rPr>
        <w:t xml:space="preserve"> was screened four times back-to-back with the short film </w:t>
      </w:r>
      <w:r w:rsidRPr="00C35502">
        <w:rPr>
          <w:rFonts w:ascii="Georgia" w:hAnsi="Georgia"/>
          <w:i/>
          <w:color w:val="000000" w:themeColor="text1"/>
          <w:sz w:val="22"/>
          <w:szCs w:val="22"/>
        </w:rPr>
        <w:t>Play by Play,</w:t>
      </w:r>
      <w:r w:rsidRPr="00C35502">
        <w:rPr>
          <w:rFonts w:ascii="Georgia" w:hAnsi="Georgia"/>
          <w:color w:val="000000" w:themeColor="text1"/>
          <w:sz w:val="22"/>
          <w:szCs w:val="22"/>
        </w:rPr>
        <w:t xml:space="preserve"> which was created by employees of Pixar, a Disney subsidiary. Many Pixar employees attended the festival, including Elyse </w:t>
      </w:r>
      <w:proofErr w:type="spellStart"/>
      <w:r w:rsidRPr="00C35502">
        <w:rPr>
          <w:rFonts w:ascii="Georgia" w:hAnsi="Georgia"/>
          <w:color w:val="000000" w:themeColor="text1"/>
          <w:sz w:val="22"/>
          <w:szCs w:val="22"/>
        </w:rPr>
        <w:t>Klaidman</w:t>
      </w:r>
      <w:proofErr w:type="spellEnd"/>
      <w:r w:rsidRPr="00C35502">
        <w:rPr>
          <w:rFonts w:ascii="Georgia" w:hAnsi="Georgia"/>
          <w:color w:val="000000" w:themeColor="text1"/>
          <w:sz w:val="22"/>
          <w:szCs w:val="22"/>
        </w:rPr>
        <w:t xml:space="preserve">, an executive producer of </w:t>
      </w:r>
      <w:r w:rsidRPr="00C35502">
        <w:rPr>
          <w:rFonts w:ascii="Georgia" w:hAnsi="Georgia"/>
          <w:i/>
          <w:color w:val="000000" w:themeColor="text1"/>
          <w:sz w:val="22"/>
          <w:szCs w:val="22"/>
        </w:rPr>
        <w:t>Play by Play.</w:t>
      </w:r>
      <w:r w:rsidRPr="00C35502">
        <w:rPr>
          <w:rFonts w:ascii="Georgia" w:hAnsi="Georgia"/>
          <w:color w:val="000000" w:themeColor="text1"/>
          <w:sz w:val="22"/>
          <w:szCs w:val="22"/>
        </w:rPr>
        <w:t xml:space="preserve"> </w:t>
      </w:r>
      <w:proofErr w:type="spellStart"/>
      <w:r w:rsidRPr="00C35502">
        <w:rPr>
          <w:rFonts w:ascii="Georgia" w:hAnsi="Georgia"/>
          <w:color w:val="000000" w:themeColor="text1"/>
          <w:sz w:val="22"/>
          <w:szCs w:val="22"/>
        </w:rPr>
        <w:t>Klaidman</w:t>
      </w:r>
      <w:proofErr w:type="spellEnd"/>
      <w:r w:rsidRPr="00C35502">
        <w:rPr>
          <w:rFonts w:ascii="Georgia" w:hAnsi="Georgia"/>
          <w:color w:val="000000" w:themeColor="text1"/>
          <w:sz w:val="22"/>
          <w:szCs w:val="22"/>
        </w:rPr>
        <w:t xml:space="preserve"> works with John Lasseter, who is Chief Creative Officer for both Disney and Pixar. Lasseter was heavily involved in the creation of the </w:t>
      </w:r>
      <w:r w:rsidRPr="00C35502">
        <w:rPr>
          <w:rFonts w:ascii="Georgia" w:hAnsi="Georgia"/>
          <w:i/>
          <w:color w:val="000000" w:themeColor="text1"/>
          <w:sz w:val="22"/>
          <w:szCs w:val="22"/>
        </w:rPr>
        <w:t>Frozen</w:t>
      </w:r>
      <w:r w:rsidRPr="00C35502">
        <w:rPr>
          <w:rFonts w:ascii="Georgia" w:hAnsi="Georgia"/>
          <w:color w:val="000000" w:themeColor="text1"/>
          <w:sz w:val="22"/>
          <w:szCs w:val="22"/>
        </w:rPr>
        <w:t xml:space="preserve"> trailer. </w:t>
      </w:r>
      <w:proofErr w:type="spellStart"/>
      <w:r w:rsidRPr="00C35502">
        <w:rPr>
          <w:rFonts w:ascii="Georgia" w:hAnsi="Georgia"/>
          <w:color w:val="000000" w:themeColor="text1"/>
          <w:sz w:val="22"/>
          <w:szCs w:val="22"/>
        </w:rPr>
        <w:t>Klaidman</w:t>
      </w:r>
      <w:proofErr w:type="spellEnd"/>
      <w:r w:rsidRPr="00C35502">
        <w:rPr>
          <w:rFonts w:ascii="Georgia" w:hAnsi="Georgia"/>
          <w:color w:val="000000" w:themeColor="text1"/>
          <w:sz w:val="22"/>
          <w:szCs w:val="22"/>
        </w:rPr>
        <w:t xml:space="preserve"> also had at least some work-related interaction with two other Disney people who participated in the creation of the </w:t>
      </w:r>
      <w:r w:rsidRPr="00C35502">
        <w:rPr>
          <w:rFonts w:ascii="Georgia" w:hAnsi="Georgia"/>
          <w:i/>
          <w:color w:val="000000" w:themeColor="text1"/>
          <w:sz w:val="22"/>
          <w:szCs w:val="22"/>
        </w:rPr>
        <w:t>Frozen</w:t>
      </w:r>
      <w:r w:rsidRPr="00C35502">
        <w:rPr>
          <w:rFonts w:ascii="Georgia" w:hAnsi="Georgia"/>
          <w:color w:val="000000" w:themeColor="text1"/>
          <w:sz w:val="22"/>
          <w:szCs w:val="22"/>
        </w:rPr>
        <w:t xml:space="preserve"> trailer—Greg Coleman and Jessica Julius. Therefore, the connection between </w:t>
      </w:r>
      <w:r w:rsidRPr="00C35502">
        <w:rPr>
          <w:rFonts w:ascii="Georgia" w:hAnsi="Georgia"/>
          <w:i/>
          <w:color w:val="000000" w:themeColor="text1"/>
          <w:sz w:val="22"/>
          <w:szCs w:val="22"/>
        </w:rPr>
        <w:t>The Snowman</w:t>
      </w:r>
      <w:r w:rsidRPr="00C35502">
        <w:rPr>
          <w:rFonts w:ascii="Georgia" w:hAnsi="Georgia"/>
          <w:color w:val="000000" w:themeColor="text1"/>
          <w:sz w:val="22"/>
          <w:szCs w:val="22"/>
        </w:rPr>
        <w:t xml:space="preserve"> and people involved in creating the </w:t>
      </w:r>
      <w:r w:rsidRPr="00C35502">
        <w:rPr>
          <w:rFonts w:ascii="Georgia" w:hAnsi="Georgia"/>
          <w:i/>
          <w:color w:val="000000" w:themeColor="text1"/>
          <w:sz w:val="22"/>
          <w:szCs w:val="22"/>
        </w:rPr>
        <w:t>Frozen</w:t>
      </w:r>
      <w:r w:rsidRPr="00C35502">
        <w:rPr>
          <w:rFonts w:ascii="Georgia" w:hAnsi="Georgia"/>
          <w:color w:val="000000" w:themeColor="text1"/>
          <w:sz w:val="22"/>
          <w:szCs w:val="22"/>
        </w:rPr>
        <w:t xml:space="preserve"> trailer is fairly close. And in contrast to many copyright cases, </w:t>
      </w:r>
      <w:proofErr w:type="spellStart"/>
      <w:r w:rsidRPr="00C35502">
        <w:rPr>
          <w:rFonts w:ascii="Georgia" w:hAnsi="Georgia"/>
          <w:color w:val="000000" w:themeColor="text1"/>
          <w:sz w:val="22"/>
          <w:szCs w:val="22"/>
        </w:rPr>
        <w:t>Klaidman</w:t>
      </w:r>
      <w:proofErr w:type="spellEnd"/>
      <w:r w:rsidRPr="00C35502">
        <w:rPr>
          <w:rFonts w:ascii="Georgia" w:hAnsi="Georgia"/>
          <w:color w:val="000000" w:themeColor="text1"/>
          <w:sz w:val="22"/>
          <w:szCs w:val="22"/>
        </w:rPr>
        <w:t xml:space="preserve"> is not merely some random employee who is alleged to have received a routine submission of a copyrighted work from a random aspiring artist and then passed it on to the creator of the allegedly infringing work. </w:t>
      </w:r>
      <w:proofErr w:type="spellStart"/>
      <w:r w:rsidRPr="00C35502">
        <w:rPr>
          <w:rFonts w:ascii="Georgia" w:hAnsi="Georgia"/>
          <w:color w:val="000000" w:themeColor="text1"/>
          <w:sz w:val="22"/>
          <w:szCs w:val="22"/>
        </w:rPr>
        <w:t>Klaidman's</w:t>
      </w:r>
      <w:proofErr w:type="spellEnd"/>
      <w:r w:rsidRPr="00C35502">
        <w:rPr>
          <w:rFonts w:ascii="Georgia" w:hAnsi="Georgia"/>
          <w:color w:val="000000" w:themeColor="text1"/>
          <w:sz w:val="22"/>
          <w:szCs w:val="22"/>
        </w:rPr>
        <w:t xml:space="preserve"> exposure to </w:t>
      </w:r>
      <w:r w:rsidRPr="00C35502">
        <w:rPr>
          <w:rFonts w:ascii="Georgia" w:hAnsi="Georgia"/>
          <w:i/>
          <w:color w:val="000000" w:themeColor="text1"/>
          <w:sz w:val="22"/>
          <w:szCs w:val="22"/>
        </w:rPr>
        <w:t>The Snowman</w:t>
      </w:r>
      <w:r w:rsidRPr="00C35502">
        <w:rPr>
          <w:rFonts w:ascii="Georgia" w:hAnsi="Georgia"/>
          <w:color w:val="000000" w:themeColor="text1"/>
          <w:sz w:val="22"/>
          <w:szCs w:val="22"/>
        </w:rPr>
        <w:t xml:space="preserve"> was much more noteworthy—she saw it at a film festival where it was shown back-to-back with her own work. And </w:t>
      </w:r>
      <w:proofErr w:type="spellStart"/>
      <w:r w:rsidRPr="00C35502">
        <w:rPr>
          <w:rFonts w:ascii="Georgia" w:hAnsi="Georgia"/>
          <w:color w:val="000000" w:themeColor="text1"/>
          <w:sz w:val="22"/>
          <w:szCs w:val="22"/>
        </w:rPr>
        <w:t>Klaidman's</w:t>
      </w:r>
      <w:proofErr w:type="spellEnd"/>
      <w:r w:rsidRPr="00C35502">
        <w:rPr>
          <w:rFonts w:ascii="Georgia" w:hAnsi="Georgia"/>
          <w:color w:val="000000" w:themeColor="text1"/>
          <w:sz w:val="22"/>
          <w:szCs w:val="22"/>
        </w:rPr>
        <w:t xml:space="preserve"> connection with Lasseter was more direct—she has known him for 15 or 16 years, interacts with him every few months, and has access to him whenever she needs to speak with him. This connection is therefore less attenuated than in other cases where courts have let the question of access go to a jury. </w:t>
      </w:r>
      <w:r w:rsidRPr="00C35502">
        <w:rPr>
          <w:rFonts w:ascii="Georgia" w:hAnsi="Georgia"/>
          <w:i/>
          <w:color w:val="000000" w:themeColor="text1"/>
          <w:sz w:val="22"/>
          <w:szCs w:val="22"/>
        </w:rPr>
        <w:t>See, e.g.,</w:t>
      </w:r>
      <w:r w:rsidRPr="00C35502">
        <w:rPr>
          <w:rFonts w:ascii="Georgia" w:hAnsi="Georgia"/>
          <w:color w:val="000000" w:themeColor="text1"/>
          <w:sz w:val="22"/>
          <w:szCs w:val="22"/>
        </w:rPr>
        <w:t xml:space="preserve"> </w:t>
      </w:r>
      <w:hyperlink r:id="rId9" w:anchor="co_pp_sp_506_482">
        <w:r w:rsidRPr="00C35502">
          <w:rPr>
            <w:rFonts w:ascii="Georgia" w:hAnsi="Georgia"/>
            <w:i/>
            <w:color w:val="000000" w:themeColor="text1"/>
            <w:sz w:val="22"/>
            <w:szCs w:val="22"/>
          </w:rPr>
          <w:t>Three Boys Music Corp. v. Bolton,</w:t>
        </w:r>
        <w:r w:rsidRPr="00C35502">
          <w:rPr>
            <w:rFonts w:ascii="Georgia" w:hAnsi="Georgia"/>
            <w:color w:val="000000" w:themeColor="text1"/>
            <w:sz w:val="22"/>
            <w:szCs w:val="22"/>
          </w:rPr>
          <w:t xml:space="preserve"> 212 F.3d at 482–85</w:t>
        </w:r>
      </w:hyperlink>
      <w:r w:rsidRPr="00C35502">
        <w:rPr>
          <w:rFonts w:ascii="Georgia" w:hAnsi="Georgia"/>
          <w:color w:val="000000" w:themeColor="text1"/>
          <w:sz w:val="22"/>
          <w:szCs w:val="22"/>
        </w:rPr>
        <w:t xml:space="preserve">; </w:t>
      </w:r>
      <w:hyperlink r:id="rId10">
        <w:r w:rsidRPr="00C35502">
          <w:rPr>
            <w:rFonts w:ascii="Georgia" w:hAnsi="Georgia"/>
            <w:i/>
            <w:color w:val="000000" w:themeColor="text1"/>
            <w:sz w:val="22"/>
            <w:szCs w:val="22"/>
          </w:rPr>
          <w:t>Straughter v. Raymond,</w:t>
        </w:r>
        <w:r w:rsidRPr="00C35502">
          <w:rPr>
            <w:rFonts w:ascii="Georgia" w:hAnsi="Georgia"/>
            <w:color w:val="000000" w:themeColor="text1"/>
            <w:sz w:val="22"/>
            <w:szCs w:val="22"/>
          </w:rPr>
          <w:t xml:space="preserve"> 2011 WL 3651350, at *11 (</w:t>
        </w:r>
        <w:proofErr w:type="spellStart"/>
        <w:r w:rsidRPr="00C35502">
          <w:rPr>
            <w:rFonts w:ascii="Georgia" w:hAnsi="Georgia"/>
            <w:color w:val="000000" w:themeColor="text1"/>
            <w:sz w:val="22"/>
            <w:szCs w:val="22"/>
          </w:rPr>
          <w:t>C.D.Cal</w:t>
        </w:r>
        <w:proofErr w:type="spellEnd"/>
        <w:r w:rsidRPr="00C35502">
          <w:rPr>
            <w:rFonts w:ascii="Georgia" w:hAnsi="Georgia"/>
            <w:color w:val="000000" w:themeColor="text1"/>
            <w:sz w:val="22"/>
            <w:szCs w:val="22"/>
          </w:rPr>
          <w:t>. Aug. 19, 2011)</w:t>
        </w:r>
      </w:hyperlink>
      <w:r w:rsidRPr="00C35502">
        <w:rPr>
          <w:rFonts w:ascii="Georgia" w:hAnsi="Georgia"/>
          <w:color w:val="000000" w:themeColor="text1"/>
          <w:sz w:val="22"/>
          <w:szCs w:val="22"/>
        </w:rPr>
        <w:t xml:space="preserve">; </w:t>
      </w:r>
      <w:hyperlink r:id="rId11">
        <w:r w:rsidRPr="00C35502">
          <w:rPr>
            <w:rFonts w:ascii="Georgia" w:hAnsi="Georgia"/>
            <w:i/>
            <w:color w:val="000000" w:themeColor="text1"/>
            <w:sz w:val="22"/>
            <w:szCs w:val="22"/>
          </w:rPr>
          <w:t>Allen v. Destiny's Child,</w:t>
        </w:r>
        <w:r w:rsidRPr="00C35502">
          <w:rPr>
            <w:rFonts w:ascii="Georgia" w:hAnsi="Georgia"/>
            <w:color w:val="000000" w:themeColor="text1"/>
            <w:sz w:val="22"/>
            <w:szCs w:val="22"/>
          </w:rPr>
          <w:t xml:space="preserve"> 2009 WL 2178676, at *5–7 (</w:t>
        </w:r>
        <w:proofErr w:type="spellStart"/>
        <w:r w:rsidRPr="00C35502">
          <w:rPr>
            <w:rFonts w:ascii="Georgia" w:hAnsi="Georgia"/>
            <w:color w:val="000000" w:themeColor="text1"/>
            <w:sz w:val="22"/>
            <w:szCs w:val="22"/>
          </w:rPr>
          <w:t>N.D.Ill</w:t>
        </w:r>
        <w:proofErr w:type="spellEnd"/>
        <w:r w:rsidRPr="00C35502">
          <w:rPr>
            <w:rFonts w:ascii="Georgia" w:hAnsi="Georgia"/>
            <w:color w:val="000000" w:themeColor="text1"/>
            <w:sz w:val="22"/>
            <w:szCs w:val="22"/>
          </w:rPr>
          <w:t>. July 21, 2009)</w:t>
        </w:r>
      </w:hyperlink>
      <w:r w:rsidRPr="00C35502">
        <w:rPr>
          <w:rFonts w:ascii="Georgia" w:hAnsi="Georgia"/>
          <w:color w:val="000000" w:themeColor="text1"/>
          <w:sz w:val="22"/>
          <w:szCs w:val="22"/>
        </w:rPr>
        <w:t xml:space="preserve">; </w:t>
      </w:r>
      <w:hyperlink r:id="rId12">
        <w:r w:rsidRPr="00C35502">
          <w:rPr>
            <w:rFonts w:ascii="Georgia" w:hAnsi="Georgia"/>
            <w:i/>
            <w:color w:val="000000" w:themeColor="text1"/>
            <w:sz w:val="22"/>
            <w:szCs w:val="22"/>
          </w:rPr>
          <w:t>Francescatti v. Germanotta,</w:t>
        </w:r>
        <w:r w:rsidRPr="00C35502">
          <w:rPr>
            <w:rFonts w:ascii="Georgia" w:hAnsi="Georgia"/>
            <w:color w:val="000000" w:themeColor="text1"/>
            <w:sz w:val="22"/>
            <w:szCs w:val="22"/>
          </w:rPr>
          <w:t xml:space="preserve"> 2014 WL 2767231, at *3–6, 2014 U.S. Dist. LEXIS 81794, at *11–21 (</w:t>
        </w:r>
        <w:proofErr w:type="spellStart"/>
        <w:r w:rsidRPr="00C35502">
          <w:rPr>
            <w:rFonts w:ascii="Georgia" w:hAnsi="Georgia"/>
            <w:color w:val="000000" w:themeColor="text1"/>
            <w:sz w:val="22"/>
            <w:szCs w:val="22"/>
          </w:rPr>
          <w:t>N.D.Ill</w:t>
        </w:r>
        <w:proofErr w:type="spellEnd"/>
        <w:r w:rsidRPr="00C35502">
          <w:rPr>
            <w:rFonts w:ascii="Georgia" w:hAnsi="Georgia"/>
            <w:color w:val="000000" w:themeColor="text1"/>
            <w:sz w:val="22"/>
            <w:szCs w:val="22"/>
          </w:rPr>
          <w:t>. June 17, 2014)</w:t>
        </w:r>
      </w:hyperlink>
      <w:r w:rsidRPr="00C35502">
        <w:rPr>
          <w:rFonts w:ascii="Georgia" w:hAnsi="Georgia"/>
          <w:color w:val="000000" w:themeColor="text1"/>
          <w:sz w:val="22"/>
          <w:szCs w:val="22"/>
        </w:rPr>
        <w:t xml:space="preserve">. For that matter, the connection is less attenuated than in the cases Disney relies on for the proposition that there is no access as a matter of law. </w:t>
      </w:r>
      <w:r w:rsidRPr="00C35502">
        <w:rPr>
          <w:rFonts w:ascii="Georgia" w:hAnsi="Georgia"/>
          <w:i/>
          <w:color w:val="000000" w:themeColor="text1"/>
          <w:sz w:val="22"/>
          <w:szCs w:val="22"/>
        </w:rPr>
        <w:t>See, e.g.,</w:t>
      </w:r>
      <w:r w:rsidRPr="00C35502">
        <w:rPr>
          <w:rFonts w:ascii="Georgia" w:hAnsi="Georgia"/>
          <w:color w:val="000000" w:themeColor="text1"/>
          <w:sz w:val="22"/>
          <w:szCs w:val="22"/>
        </w:rPr>
        <w:t xml:space="preserve"> </w:t>
      </w:r>
      <w:hyperlink r:id="rId13" w:anchor="co_pp_sp_4637_824">
        <w:r w:rsidRPr="00C35502">
          <w:rPr>
            <w:rFonts w:ascii="Georgia" w:hAnsi="Georgia"/>
            <w:i/>
            <w:color w:val="000000" w:themeColor="text1"/>
            <w:sz w:val="22"/>
            <w:szCs w:val="22"/>
          </w:rPr>
          <w:t xml:space="preserve">Gable v. </w:t>
        </w:r>
        <w:proofErr w:type="spellStart"/>
        <w:r w:rsidRPr="00C35502">
          <w:rPr>
            <w:rFonts w:ascii="Georgia" w:hAnsi="Georgia"/>
            <w:i/>
            <w:color w:val="000000" w:themeColor="text1"/>
            <w:sz w:val="22"/>
            <w:szCs w:val="22"/>
          </w:rPr>
          <w:t>Nat'l</w:t>
        </w:r>
        <w:proofErr w:type="spellEnd"/>
        <w:r w:rsidRPr="00C35502">
          <w:rPr>
            <w:rFonts w:ascii="Georgia" w:hAnsi="Georgia"/>
            <w:i/>
            <w:color w:val="000000" w:themeColor="text1"/>
            <w:sz w:val="22"/>
            <w:szCs w:val="22"/>
          </w:rPr>
          <w:t xml:space="preserve"> Broad. Co.,</w:t>
        </w:r>
        <w:r w:rsidRPr="00C35502">
          <w:rPr>
            <w:rFonts w:ascii="Georgia" w:hAnsi="Georgia"/>
            <w:color w:val="000000" w:themeColor="text1"/>
            <w:sz w:val="22"/>
            <w:szCs w:val="22"/>
          </w:rPr>
          <w:t xml:space="preserve"> 727 F.Supp.2d 815, 824–29 (C.D.Cal.2010)</w:t>
        </w:r>
      </w:hyperlink>
      <w:r w:rsidRPr="00C35502">
        <w:rPr>
          <w:rFonts w:ascii="Georgia" w:hAnsi="Georgia"/>
          <w:color w:val="000000" w:themeColor="text1"/>
          <w:sz w:val="22"/>
          <w:szCs w:val="22"/>
        </w:rPr>
        <w:t xml:space="preserve">; </w:t>
      </w:r>
      <w:hyperlink r:id="rId14" w:anchor="co_pp_sp_4637_1088">
        <w:r w:rsidRPr="00C35502">
          <w:rPr>
            <w:rFonts w:ascii="Georgia" w:hAnsi="Georgia"/>
            <w:i/>
            <w:color w:val="000000" w:themeColor="text1"/>
            <w:sz w:val="22"/>
            <w:szCs w:val="22"/>
          </w:rPr>
          <w:t>Stewart v. Wachowski,</w:t>
        </w:r>
        <w:r w:rsidRPr="00C35502">
          <w:rPr>
            <w:rFonts w:ascii="Georgia" w:hAnsi="Georgia"/>
            <w:color w:val="000000" w:themeColor="text1"/>
            <w:sz w:val="22"/>
            <w:szCs w:val="22"/>
          </w:rPr>
          <w:t xml:space="preserve"> 574 F.Supp.2d 1074, 1088–89 (C.D.Cal.2005)</w:t>
        </w:r>
      </w:hyperlink>
      <w:r w:rsidRPr="00C35502">
        <w:rPr>
          <w:rFonts w:ascii="Georgia" w:hAnsi="Georgia"/>
          <w:color w:val="000000" w:themeColor="text1"/>
          <w:sz w:val="22"/>
          <w:szCs w:val="22"/>
        </w:rPr>
        <w:t xml:space="preserve">; </w:t>
      </w:r>
      <w:hyperlink r:id="rId15" w:anchor="co_pp_sp_345_1355">
        <w:r w:rsidRPr="00C35502">
          <w:rPr>
            <w:rFonts w:ascii="Georgia" w:hAnsi="Georgia"/>
            <w:i/>
            <w:color w:val="000000" w:themeColor="text1"/>
            <w:sz w:val="22"/>
            <w:szCs w:val="22"/>
          </w:rPr>
          <w:t>Meta–Film Assoc., Inc. v. MCA, Inc.,</w:t>
        </w:r>
        <w:r w:rsidRPr="00C35502">
          <w:rPr>
            <w:rFonts w:ascii="Georgia" w:hAnsi="Georgia"/>
            <w:color w:val="000000" w:themeColor="text1"/>
            <w:sz w:val="22"/>
            <w:szCs w:val="22"/>
          </w:rPr>
          <w:t xml:space="preserve"> 586 </w:t>
        </w:r>
        <w:proofErr w:type="spellStart"/>
        <w:r w:rsidRPr="00C35502">
          <w:rPr>
            <w:rFonts w:ascii="Georgia" w:hAnsi="Georgia"/>
            <w:color w:val="000000" w:themeColor="text1"/>
            <w:sz w:val="22"/>
            <w:szCs w:val="22"/>
          </w:rPr>
          <w:t>F.Supp</w:t>
        </w:r>
        <w:proofErr w:type="spellEnd"/>
        <w:r w:rsidRPr="00C35502">
          <w:rPr>
            <w:rFonts w:ascii="Georgia" w:hAnsi="Georgia"/>
            <w:color w:val="000000" w:themeColor="text1"/>
            <w:sz w:val="22"/>
            <w:szCs w:val="22"/>
          </w:rPr>
          <w:t>. 1346, 1355–56 (C.D.Cal.1984)</w:t>
        </w:r>
      </w:hyperlink>
      <w:r w:rsidRPr="00C35502">
        <w:rPr>
          <w:rFonts w:ascii="Georgia" w:hAnsi="Georgia"/>
          <w:color w:val="000000" w:themeColor="text1"/>
          <w:sz w:val="22"/>
          <w:szCs w:val="22"/>
        </w:rPr>
        <w:t>.</w:t>
      </w:r>
    </w:p>
    <w:p w14:paraId="30760369" w14:textId="77777777" w:rsidR="00C20885" w:rsidRPr="00C35502" w:rsidRDefault="00000000" w:rsidP="00C35502">
      <w:pPr>
        <w:spacing w:after="0" w:line="240" w:lineRule="auto"/>
        <w:contextualSpacing/>
        <w:jc w:val="both"/>
        <w:rPr>
          <w:rFonts w:ascii="Georgia" w:hAnsi="Georgia"/>
          <w:color w:val="000000" w:themeColor="text1"/>
          <w:sz w:val="22"/>
          <w:szCs w:val="22"/>
        </w:rPr>
      </w:pPr>
      <w:r w:rsidRPr="00C35502">
        <w:rPr>
          <w:rFonts w:ascii="Georgia" w:hAnsi="Georgia"/>
          <w:color w:val="000000" w:themeColor="text1"/>
          <w:sz w:val="22"/>
          <w:szCs w:val="22"/>
        </w:rPr>
        <w:t> </w:t>
      </w:r>
    </w:p>
    <w:p w14:paraId="3A6DAAA9" w14:textId="32D6B1A2" w:rsidR="00C20885" w:rsidRPr="00C35502" w:rsidRDefault="00000000" w:rsidP="00C35502">
      <w:pPr>
        <w:spacing w:after="0" w:line="240" w:lineRule="auto"/>
        <w:ind w:firstLine="720"/>
        <w:contextualSpacing/>
        <w:jc w:val="both"/>
        <w:rPr>
          <w:rFonts w:ascii="Georgia" w:hAnsi="Georgia"/>
          <w:color w:val="000000" w:themeColor="text1"/>
          <w:sz w:val="22"/>
          <w:szCs w:val="22"/>
        </w:rPr>
      </w:pPr>
      <w:r w:rsidRPr="00C35502">
        <w:rPr>
          <w:rFonts w:ascii="Georgia" w:hAnsi="Georgia"/>
          <w:color w:val="000000" w:themeColor="text1"/>
          <w:sz w:val="22"/>
          <w:szCs w:val="22"/>
        </w:rPr>
        <w:t xml:space="preserve">Although the above-described connection is enough on its own to send the case to a jury, additional circumstances make the “possibility” even more “reasonable” that the creators of the </w:t>
      </w:r>
      <w:r w:rsidRPr="00C35502">
        <w:rPr>
          <w:rFonts w:ascii="Georgia" w:hAnsi="Georgia"/>
          <w:i/>
          <w:color w:val="000000" w:themeColor="text1"/>
          <w:sz w:val="22"/>
          <w:szCs w:val="22"/>
        </w:rPr>
        <w:t>Frozen</w:t>
      </w:r>
      <w:r w:rsidRPr="00C35502">
        <w:rPr>
          <w:rFonts w:ascii="Georgia" w:hAnsi="Georgia"/>
          <w:color w:val="000000" w:themeColor="text1"/>
          <w:sz w:val="22"/>
          <w:szCs w:val="22"/>
        </w:rPr>
        <w:t xml:space="preserve"> trailer had an opportunity to view or copy Wilson's work. For example, there is evidence that roughly sixteen Pixar employees saw </w:t>
      </w:r>
      <w:r w:rsidRPr="00C35502">
        <w:rPr>
          <w:rFonts w:ascii="Georgia" w:hAnsi="Georgia"/>
          <w:i/>
          <w:color w:val="000000" w:themeColor="text1"/>
          <w:sz w:val="22"/>
          <w:szCs w:val="22"/>
        </w:rPr>
        <w:t>The Snowman</w:t>
      </w:r>
      <w:r w:rsidRPr="00C35502">
        <w:rPr>
          <w:rFonts w:ascii="Georgia" w:hAnsi="Georgia"/>
          <w:color w:val="000000" w:themeColor="text1"/>
          <w:sz w:val="22"/>
          <w:szCs w:val="22"/>
        </w:rPr>
        <w:t xml:space="preserve"> at the San Francisco International Film Festival, and Wilson spoke on-stage with Pixar employees twice during the festival. </w:t>
      </w:r>
      <w:r w:rsidRPr="00C35502">
        <w:rPr>
          <w:rFonts w:ascii="Georgia" w:hAnsi="Georgia"/>
          <w:i/>
          <w:color w:val="000000" w:themeColor="text1"/>
          <w:sz w:val="22"/>
          <w:szCs w:val="22"/>
        </w:rPr>
        <w:t>The Snowman</w:t>
      </w:r>
      <w:r w:rsidRPr="00C35502">
        <w:rPr>
          <w:rFonts w:ascii="Georgia" w:hAnsi="Georgia"/>
          <w:color w:val="000000" w:themeColor="text1"/>
          <w:sz w:val="22"/>
          <w:szCs w:val="22"/>
        </w:rPr>
        <w:t xml:space="preserve"> was also shown at seven other film festivals, which is not an insignificant thing in the film world. A screening at a total of eight film festivals (including at least one attended by many Pixar employees) might not rise to the level of “widespread dissemination” within the meaning of copyright law. </w:t>
      </w:r>
      <w:r w:rsidRPr="00C35502">
        <w:rPr>
          <w:rFonts w:ascii="Georgia" w:hAnsi="Georgia"/>
          <w:i/>
          <w:color w:val="000000" w:themeColor="text1"/>
          <w:sz w:val="22"/>
          <w:szCs w:val="22"/>
        </w:rPr>
        <w:t>Cf.</w:t>
      </w:r>
      <w:r w:rsidRPr="00C35502">
        <w:rPr>
          <w:rFonts w:ascii="Georgia" w:hAnsi="Georgia"/>
          <w:color w:val="000000" w:themeColor="text1"/>
          <w:sz w:val="22"/>
          <w:szCs w:val="22"/>
        </w:rPr>
        <w:t xml:space="preserve"> </w:t>
      </w:r>
      <w:hyperlink r:id="rId16" w:anchor="co_pp_sp_506_1144">
        <w:r w:rsidRPr="00C35502">
          <w:rPr>
            <w:rFonts w:ascii="Georgia" w:hAnsi="Georgia"/>
            <w:i/>
            <w:color w:val="000000" w:themeColor="text1"/>
            <w:sz w:val="22"/>
            <w:szCs w:val="22"/>
          </w:rPr>
          <w:t xml:space="preserve">Art </w:t>
        </w:r>
        <w:r w:rsidRPr="00C35502">
          <w:rPr>
            <w:rFonts w:ascii="Georgia" w:hAnsi="Georgia"/>
            <w:i/>
            <w:color w:val="000000" w:themeColor="text1"/>
            <w:sz w:val="22"/>
            <w:szCs w:val="22"/>
          </w:rPr>
          <w:lastRenderedPageBreak/>
          <w:t>Attacks Ink, LLC v. MGA Entm't Inc.,</w:t>
        </w:r>
        <w:r w:rsidRPr="00C35502">
          <w:rPr>
            <w:rFonts w:ascii="Georgia" w:hAnsi="Georgia"/>
            <w:color w:val="000000" w:themeColor="text1"/>
            <w:sz w:val="22"/>
            <w:szCs w:val="22"/>
          </w:rPr>
          <w:t xml:space="preserve"> 581 F.3d 1138, 1144–45 (9th Cir.2009)</w:t>
        </w:r>
      </w:hyperlink>
      <w:r w:rsidRPr="00C35502">
        <w:rPr>
          <w:rFonts w:ascii="Georgia" w:hAnsi="Georgia"/>
          <w:color w:val="000000" w:themeColor="text1"/>
          <w:sz w:val="22"/>
          <w:szCs w:val="22"/>
        </w:rPr>
        <w:t xml:space="preserve">. But that shouldn't make it irrelevant to the ultimate question whether there is a reasonable possibility the defendants had an opportunity to view or copy the work. Film festivals are news-generating events, and their inclusion of </w:t>
      </w:r>
      <w:r w:rsidRPr="00C35502">
        <w:rPr>
          <w:rFonts w:ascii="Georgia" w:hAnsi="Georgia"/>
          <w:i/>
          <w:color w:val="000000" w:themeColor="text1"/>
          <w:sz w:val="22"/>
          <w:szCs w:val="22"/>
        </w:rPr>
        <w:t>The Snowman</w:t>
      </w:r>
      <w:r w:rsidRPr="00C35502">
        <w:rPr>
          <w:rFonts w:ascii="Georgia" w:hAnsi="Georgia"/>
          <w:color w:val="000000" w:themeColor="text1"/>
          <w:sz w:val="22"/>
          <w:szCs w:val="22"/>
        </w:rPr>
        <w:t xml:space="preserve"> certainly increases the chances that people in the industry, including people involved in the creation of the </w:t>
      </w:r>
      <w:r w:rsidRPr="00C35502">
        <w:rPr>
          <w:rFonts w:ascii="Georgia" w:hAnsi="Georgia"/>
          <w:i/>
          <w:color w:val="000000" w:themeColor="text1"/>
          <w:sz w:val="22"/>
          <w:szCs w:val="22"/>
        </w:rPr>
        <w:t>Frozen</w:t>
      </w:r>
      <w:r w:rsidRPr="00C35502">
        <w:rPr>
          <w:rFonts w:ascii="Georgia" w:hAnsi="Georgia"/>
          <w:color w:val="000000" w:themeColor="text1"/>
          <w:sz w:val="22"/>
          <w:szCs w:val="22"/>
        </w:rPr>
        <w:t xml:space="preserve"> trailer, learned of </w:t>
      </w:r>
      <w:r w:rsidRPr="00C35502">
        <w:rPr>
          <w:rFonts w:ascii="Georgia" w:hAnsi="Georgia"/>
          <w:i/>
          <w:color w:val="000000" w:themeColor="text1"/>
          <w:sz w:val="22"/>
          <w:szCs w:val="22"/>
        </w:rPr>
        <w:t>The Snowman</w:t>
      </w:r>
      <w:r w:rsidRPr="00C35502">
        <w:rPr>
          <w:rFonts w:ascii="Georgia" w:hAnsi="Georgia"/>
          <w:color w:val="000000" w:themeColor="text1"/>
          <w:sz w:val="22"/>
          <w:szCs w:val="22"/>
        </w:rPr>
        <w:t xml:space="preserve"> through word of mouth and viewed it.</w:t>
      </w:r>
    </w:p>
    <w:p w14:paraId="1C38F53B" w14:textId="77777777" w:rsidR="00C20885" w:rsidRPr="00C35502" w:rsidRDefault="00000000" w:rsidP="00C35502">
      <w:pPr>
        <w:spacing w:after="0" w:line="240" w:lineRule="auto"/>
        <w:contextualSpacing/>
        <w:jc w:val="both"/>
        <w:rPr>
          <w:rFonts w:ascii="Georgia" w:hAnsi="Georgia"/>
          <w:color w:val="000000" w:themeColor="text1"/>
          <w:sz w:val="22"/>
          <w:szCs w:val="22"/>
        </w:rPr>
      </w:pPr>
      <w:r w:rsidRPr="00C35502">
        <w:rPr>
          <w:rFonts w:ascii="Georgia" w:hAnsi="Georgia"/>
          <w:color w:val="000000" w:themeColor="text1"/>
          <w:sz w:val="22"/>
          <w:szCs w:val="22"/>
        </w:rPr>
        <w:t> </w:t>
      </w:r>
    </w:p>
    <w:p w14:paraId="5024981F" w14:textId="77777777" w:rsidR="00C20885" w:rsidRPr="00C35502" w:rsidRDefault="00000000" w:rsidP="00C35502">
      <w:pPr>
        <w:spacing w:after="0" w:line="240" w:lineRule="auto"/>
        <w:ind w:firstLine="720"/>
        <w:contextualSpacing/>
        <w:jc w:val="both"/>
        <w:rPr>
          <w:rFonts w:ascii="Georgia" w:hAnsi="Georgia"/>
          <w:color w:val="000000" w:themeColor="text1"/>
          <w:sz w:val="22"/>
          <w:szCs w:val="22"/>
        </w:rPr>
      </w:pPr>
      <w:r w:rsidRPr="00C35502">
        <w:rPr>
          <w:rFonts w:ascii="Georgia" w:hAnsi="Georgia"/>
          <w:color w:val="000000" w:themeColor="text1"/>
          <w:sz w:val="22"/>
          <w:szCs w:val="22"/>
        </w:rPr>
        <w:t xml:space="preserve">And there are other circumstances, albeit less significant ones. Wilson and her co-creator sent numerous job applications to Disney and Pixar, some of which included images from or references to </w:t>
      </w:r>
      <w:r w:rsidRPr="00C35502">
        <w:rPr>
          <w:rFonts w:ascii="Georgia" w:hAnsi="Georgia"/>
          <w:i/>
          <w:color w:val="000000" w:themeColor="text1"/>
          <w:sz w:val="22"/>
          <w:szCs w:val="22"/>
        </w:rPr>
        <w:t>The Snowman. The Snowman</w:t>
      </w:r>
      <w:r w:rsidRPr="00C35502">
        <w:rPr>
          <w:rFonts w:ascii="Georgia" w:hAnsi="Georgia"/>
          <w:color w:val="000000" w:themeColor="text1"/>
          <w:sz w:val="22"/>
          <w:szCs w:val="22"/>
        </w:rPr>
        <w:t xml:space="preserve"> was available on YouTube and Vimeo, and one unknown person did a YouTube search for “snowman and rabbit” at the same time Disney's people were meeting to create the trailer. Disney rightly points out that </w:t>
      </w:r>
      <w:r w:rsidRPr="00C35502">
        <w:rPr>
          <w:rFonts w:ascii="Georgia" w:hAnsi="Georgia"/>
          <w:i/>
          <w:color w:val="000000" w:themeColor="text1"/>
          <w:sz w:val="22"/>
          <w:szCs w:val="22"/>
        </w:rPr>
        <w:t>The Snowman</w:t>
      </w:r>
      <w:r w:rsidRPr="00C35502">
        <w:rPr>
          <w:rFonts w:ascii="Georgia" w:hAnsi="Georgia"/>
          <w:color w:val="000000" w:themeColor="text1"/>
          <w:sz w:val="22"/>
          <w:szCs w:val="22"/>
        </w:rPr>
        <w:t xml:space="preserve"> was not popular online, but the lack of online popularity actually makes this YouTube search, and its timing, more noteworthy. And Wilson's co-creator for </w:t>
      </w:r>
      <w:r w:rsidRPr="00C35502">
        <w:rPr>
          <w:rFonts w:ascii="Georgia" w:hAnsi="Georgia"/>
          <w:i/>
          <w:color w:val="000000" w:themeColor="text1"/>
          <w:sz w:val="22"/>
          <w:szCs w:val="22"/>
        </w:rPr>
        <w:t>The Snowman</w:t>
      </w:r>
      <w:r w:rsidRPr="00C35502">
        <w:rPr>
          <w:rFonts w:ascii="Georgia" w:hAnsi="Georgia"/>
          <w:color w:val="000000" w:themeColor="text1"/>
          <w:sz w:val="22"/>
          <w:szCs w:val="22"/>
        </w:rPr>
        <w:t xml:space="preserve"> was Facebook friends with one of the animators on </w:t>
      </w:r>
      <w:r w:rsidRPr="00C35502">
        <w:rPr>
          <w:rFonts w:ascii="Georgia" w:hAnsi="Georgia"/>
          <w:i/>
          <w:color w:val="000000" w:themeColor="text1"/>
          <w:sz w:val="22"/>
          <w:szCs w:val="22"/>
        </w:rPr>
        <w:t>Frozen,</w:t>
      </w:r>
      <w:r w:rsidRPr="00C35502">
        <w:rPr>
          <w:rFonts w:ascii="Georgia" w:hAnsi="Georgia"/>
          <w:color w:val="000000" w:themeColor="text1"/>
          <w:sz w:val="22"/>
          <w:szCs w:val="22"/>
        </w:rPr>
        <w:t xml:space="preserve"> meaning that whenever Wilson's co-creator posted </w:t>
      </w:r>
      <w:r w:rsidRPr="00C35502">
        <w:rPr>
          <w:rFonts w:ascii="Georgia" w:hAnsi="Georgia"/>
          <w:i/>
          <w:color w:val="000000" w:themeColor="text1"/>
          <w:sz w:val="22"/>
          <w:szCs w:val="22"/>
        </w:rPr>
        <w:t>The Snowman,</w:t>
      </w:r>
      <w:r w:rsidRPr="00C35502">
        <w:rPr>
          <w:rFonts w:ascii="Georgia" w:hAnsi="Georgia"/>
          <w:color w:val="000000" w:themeColor="text1"/>
          <w:sz w:val="22"/>
          <w:szCs w:val="22"/>
        </w:rPr>
        <w:t xml:space="preserve"> the animator could have been notified of the posting. None of these additional circumstances would, on their own, create a reasonable possibility that the people involved in the creation of the </w:t>
      </w:r>
      <w:r w:rsidRPr="00C35502">
        <w:rPr>
          <w:rFonts w:ascii="Georgia" w:hAnsi="Georgia"/>
          <w:i/>
          <w:color w:val="000000" w:themeColor="text1"/>
          <w:sz w:val="22"/>
          <w:szCs w:val="22"/>
        </w:rPr>
        <w:t>Frozen</w:t>
      </w:r>
      <w:r w:rsidRPr="00C35502">
        <w:rPr>
          <w:rFonts w:ascii="Georgia" w:hAnsi="Georgia"/>
          <w:color w:val="000000" w:themeColor="text1"/>
          <w:sz w:val="22"/>
          <w:szCs w:val="22"/>
        </w:rPr>
        <w:t xml:space="preserve"> trailer had an opportunity to copy or view </w:t>
      </w:r>
      <w:r w:rsidRPr="00C35502">
        <w:rPr>
          <w:rFonts w:ascii="Georgia" w:hAnsi="Georgia"/>
          <w:i/>
          <w:color w:val="000000" w:themeColor="text1"/>
          <w:sz w:val="22"/>
          <w:szCs w:val="22"/>
        </w:rPr>
        <w:t>The Snowman.</w:t>
      </w:r>
      <w:r w:rsidRPr="00C35502">
        <w:rPr>
          <w:rFonts w:ascii="Georgia" w:hAnsi="Georgia"/>
          <w:color w:val="000000" w:themeColor="text1"/>
          <w:sz w:val="22"/>
          <w:szCs w:val="22"/>
        </w:rPr>
        <w:t xml:space="preserve"> But they further increase the possibility, making Disney's case for summary judgment on the question of access even weaker.</w:t>
      </w:r>
    </w:p>
    <w:p w14:paraId="26ECC63D" w14:textId="77777777" w:rsidR="00C20885" w:rsidRPr="00C35502" w:rsidRDefault="00000000" w:rsidP="00C35502">
      <w:pPr>
        <w:spacing w:after="0" w:line="240" w:lineRule="auto"/>
        <w:contextualSpacing/>
        <w:jc w:val="both"/>
        <w:rPr>
          <w:rFonts w:ascii="Georgia" w:hAnsi="Georgia"/>
          <w:color w:val="000000" w:themeColor="text1"/>
          <w:sz w:val="22"/>
          <w:szCs w:val="22"/>
        </w:rPr>
      </w:pPr>
      <w:r w:rsidRPr="00C35502">
        <w:rPr>
          <w:rFonts w:ascii="Georgia" w:hAnsi="Georgia"/>
          <w:color w:val="000000" w:themeColor="text1"/>
          <w:sz w:val="22"/>
          <w:szCs w:val="22"/>
        </w:rPr>
        <w:t> </w:t>
      </w:r>
    </w:p>
    <w:p w14:paraId="647DD7FE" w14:textId="77777777" w:rsidR="00C20885" w:rsidRPr="00C35502" w:rsidRDefault="00000000" w:rsidP="00C35502">
      <w:pPr>
        <w:spacing w:after="0" w:line="240" w:lineRule="auto"/>
        <w:contextualSpacing/>
        <w:jc w:val="both"/>
        <w:rPr>
          <w:rFonts w:ascii="Georgia" w:hAnsi="Georgia"/>
          <w:color w:val="000000" w:themeColor="text1"/>
          <w:sz w:val="22"/>
          <w:szCs w:val="22"/>
        </w:rPr>
      </w:pPr>
      <w:r w:rsidRPr="00C35502">
        <w:rPr>
          <w:rFonts w:ascii="Georgia" w:hAnsi="Georgia"/>
          <w:b/>
          <w:color w:val="000000" w:themeColor="text1"/>
          <w:sz w:val="22"/>
          <w:szCs w:val="22"/>
        </w:rPr>
        <w:t>IT IS SO ORDERED.</w:t>
      </w:r>
    </w:p>
    <w:p w14:paraId="4AD41034" w14:textId="77777777" w:rsidR="00C20885" w:rsidRPr="00C35502" w:rsidRDefault="00000000" w:rsidP="00C35502">
      <w:pPr>
        <w:spacing w:after="0" w:line="240" w:lineRule="auto"/>
        <w:contextualSpacing/>
        <w:jc w:val="both"/>
        <w:rPr>
          <w:rFonts w:ascii="Georgia" w:hAnsi="Georgia"/>
          <w:color w:val="000000" w:themeColor="text1"/>
          <w:sz w:val="22"/>
          <w:szCs w:val="22"/>
        </w:rPr>
      </w:pPr>
      <w:r w:rsidRPr="00C35502">
        <w:rPr>
          <w:rFonts w:ascii="Georgia" w:hAnsi="Georgia"/>
          <w:color w:val="000000" w:themeColor="text1"/>
          <w:sz w:val="22"/>
          <w:szCs w:val="22"/>
        </w:rPr>
        <w:t> </w:t>
      </w:r>
    </w:p>
    <w:sectPr w:rsidR="00C20885" w:rsidRPr="00C35502" w:rsidSect="00C35502">
      <w:headerReference w:type="even" r:id="rId17"/>
      <w:headerReference w:type="default" r:id="rId18"/>
      <w:footerReference w:type="even" r:id="rId19"/>
      <w:footerReference w:type="default" r:id="rId20"/>
      <w:pgSz w:w="12240" w:h="15840"/>
      <w:pgMar w:top="2160" w:right="2160" w:bottom="2160" w:left="216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2FDE7" w14:textId="77777777" w:rsidR="0028684E" w:rsidRDefault="0028684E">
      <w:pPr>
        <w:spacing w:after="0" w:line="240" w:lineRule="auto"/>
      </w:pPr>
      <w:r>
        <w:separator/>
      </w:r>
    </w:p>
  </w:endnote>
  <w:endnote w:type="continuationSeparator" w:id="0">
    <w:p w14:paraId="4D63A30A" w14:textId="77777777" w:rsidR="0028684E" w:rsidRDefault="0028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342664"/>
      <w:docPartObj>
        <w:docPartGallery w:val="Page Numbers (Bottom of Page)"/>
        <w:docPartUnique/>
      </w:docPartObj>
    </w:sdtPr>
    <w:sdtContent>
      <w:sdt>
        <w:sdtPr>
          <w:id w:val="-1459405979"/>
          <w:docPartObj>
            <w:docPartGallery w:val="Page Numbers (Top of Page)"/>
            <w:docPartUnique/>
          </w:docPartObj>
        </w:sdtPr>
        <w:sdtContent>
          <w:p w14:paraId="77B15D04" w14:textId="427E1B5D" w:rsidR="001A3797" w:rsidRDefault="001A3797">
            <w:pPr>
              <w:pStyle w:val="Footer"/>
              <w:jc w:val="center"/>
            </w:pPr>
            <w:r w:rsidRPr="001A3797">
              <w:rPr>
                <w:rFonts w:ascii="Georgia" w:hAnsi="Georgia"/>
              </w:rPr>
              <w:t xml:space="preserve">Page </w:t>
            </w:r>
            <w:r w:rsidRPr="001A3797">
              <w:rPr>
                <w:rFonts w:ascii="Georgia" w:hAnsi="Georgia"/>
              </w:rPr>
              <w:fldChar w:fldCharType="begin"/>
            </w:r>
            <w:r w:rsidRPr="001A3797">
              <w:rPr>
                <w:rFonts w:ascii="Georgia" w:hAnsi="Georgia"/>
              </w:rPr>
              <w:instrText xml:space="preserve"> PAGE </w:instrText>
            </w:r>
            <w:r w:rsidRPr="001A3797">
              <w:rPr>
                <w:rFonts w:ascii="Georgia" w:hAnsi="Georgia"/>
              </w:rPr>
              <w:fldChar w:fldCharType="separate"/>
            </w:r>
            <w:r w:rsidRPr="001A3797">
              <w:rPr>
                <w:rFonts w:ascii="Georgia" w:hAnsi="Georgia"/>
                <w:noProof/>
              </w:rPr>
              <w:t>2</w:t>
            </w:r>
            <w:r w:rsidRPr="001A3797">
              <w:rPr>
                <w:rFonts w:ascii="Georgia" w:hAnsi="Georgia"/>
              </w:rPr>
              <w:fldChar w:fldCharType="end"/>
            </w:r>
            <w:r w:rsidRPr="001A3797">
              <w:rPr>
                <w:rFonts w:ascii="Georgia" w:hAnsi="Georgia"/>
              </w:rPr>
              <w:t xml:space="preserve"> of </w:t>
            </w:r>
            <w:r w:rsidRPr="001A3797">
              <w:rPr>
                <w:rFonts w:ascii="Georgia" w:hAnsi="Georgia"/>
              </w:rPr>
              <w:fldChar w:fldCharType="begin"/>
            </w:r>
            <w:r w:rsidRPr="001A3797">
              <w:rPr>
                <w:rFonts w:ascii="Georgia" w:hAnsi="Georgia"/>
              </w:rPr>
              <w:instrText xml:space="preserve"> NUMPAGES  </w:instrText>
            </w:r>
            <w:r w:rsidRPr="001A3797">
              <w:rPr>
                <w:rFonts w:ascii="Georgia" w:hAnsi="Georgia"/>
              </w:rPr>
              <w:fldChar w:fldCharType="separate"/>
            </w:r>
            <w:r w:rsidRPr="001A3797">
              <w:rPr>
                <w:rFonts w:ascii="Georgia" w:hAnsi="Georgia"/>
                <w:noProof/>
              </w:rPr>
              <w:t>2</w:t>
            </w:r>
            <w:r w:rsidRPr="001A3797">
              <w:rPr>
                <w:rFonts w:ascii="Georgia" w:hAnsi="Georgia"/>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2795233"/>
      <w:docPartObj>
        <w:docPartGallery w:val="Page Numbers (Bottom of Page)"/>
        <w:docPartUnique/>
      </w:docPartObj>
    </w:sdtPr>
    <w:sdtContent>
      <w:sdt>
        <w:sdtPr>
          <w:rPr>
            <w:rFonts w:ascii="Georgia" w:hAnsi="Georgia"/>
          </w:rPr>
          <w:id w:val="1728636285"/>
          <w:docPartObj>
            <w:docPartGallery w:val="Page Numbers (Top of Page)"/>
            <w:docPartUnique/>
          </w:docPartObj>
        </w:sdtPr>
        <w:sdtEndPr>
          <w:rPr>
            <w:rFonts w:asciiTheme="minorHAnsi" w:hAnsiTheme="minorHAnsi"/>
          </w:rPr>
        </w:sdtEndPr>
        <w:sdtContent>
          <w:p w14:paraId="111D86B5" w14:textId="17ED26C1" w:rsidR="001A3797" w:rsidRDefault="001A3797">
            <w:pPr>
              <w:pStyle w:val="Footer"/>
              <w:jc w:val="center"/>
            </w:pPr>
            <w:r w:rsidRPr="001A3797">
              <w:rPr>
                <w:rFonts w:ascii="Georgia" w:hAnsi="Georgia"/>
              </w:rPr>
              <w:t xml:space="preserve">Page </w:t>
            </w:r>
            <w:r w:rsidRPr="001A3797">
              <w:rPr>
                <w:rFonts w:ascii="Georgia" w:hAnsi="Georgia"/>
              </w:rPr>
              <w:fldChar w:fldCharType="begin"/>
            </w:r>
            <w:r w:rsidRPr="001A3797">
              <w:rPr>
                <w:rFonts w:ascii="Georgia" w:hAnsi="Georgia"/>
              </w:rPr>
              <w:instrText xml:space="preserve"> PAGE </w:instrText>
            </w:r>
            <w:r w:rsidRPr="001A3797">
              <w:rPr>
                <w:rFonts w:ascii="Georgia" w:hAnsi="Georgia"/>
              </w:rPr>
              <w:fldChar w:fldCharType="separate"/>
            </w:r>
            <w:r w:rsidRPr="001A3797">
              <w:rPr>
                <w:rFonts w:ascii="Georgia" w:hAnsi="Georgia"/>
                <w:noProof/>
              </w:rPr>
              <w:t>2</w:t>
            </w:r>
            <w:r w:rsidRPr="001A3797">
              <w:rPr>
                <w:rFonts w:ascii="Georgia" w:hAnsi="Georgia"/>
              </w:rPr>
              <w:fldChar w:fldCharType="end"/>
            </w:r>
            <w:r w:rsidRPr="001A3797">
              <w:rPr>
                <w:rFonts w:ascii="Georgia" w:hAnsi="Georgia"/>
              </w:rPr>
              <w:t xml:space="preserve"> of </w:t>
            </w:r>
            <w:r w:rsidRPr="001A3797">
              <w:rPr>
                <w:rFonts w:ascii="Georgia" w:hAnsi="Georgia"/>
              </w:rPr>
              <w:fldChar w:fldCharType="begin"/>
            </w:r>
            <w:r w:rsidRPr="001A3797">
              <w:rPr>
                <w:rFonts w:ascii="Georgia" w:hAnsi="Georgia"/>
              </w:rPr>
              <w:instrText xml:space="preserve"> NUMPAGES  </w:instrText>
            </w:r>
            <w:r w:rsidRPr="001A3797">
              <w:rPr>
                <w:rFonts w:ascii="Georgia" w:hAnsi="Georgia"/>
              </w:rPr>
              <w:fldChar w:fldCharType="separate"/>
            </w:r>
            <w:r w:rsidRPr="001A3797">
              <w:rPr>
                <w:rFonts w:ascii="Georgia" w:hAnsi="Georgia"/>
                <w:noProof/>
              </w:rPr>
              <w:t>2</w:t>
            </w:r>
            <w:r w:rsidRPr="001A3797">
              <w:rPr>
                <w:rFonts w:ascii="Georgia" w:hAnsi="Georgi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82861" w14:textId="77777777" w:rsidR="0028684E" w:rsidRDefault="0028684E">
      <w:pPr>
        <w:spacing w:after="0" w:line="240" w:lineRule="auto"/>
      </w:pPr>
      <w:r>
        <w:separator/>
      </w:r>
    </w:p>
  </w:footnote>
  <w:footnote w:type="continuationSeparator" w:id="0">
    <w:p w14:paraId="70727EBC" w14:textId="77777777" w:rsidR="0028684E" w:rsidRDefault="0028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FD568" w14:textId="77777777" w:rsidR="00C20885"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7AB55" w14:textId="77777777" w:rsidR="00C20885"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20885"/>
    <w:rsid w:val="001A3797"/>
    <w:rsid w:val="0028684E"/>
    <w:rsid w:val="00723075"/>
    <w:rsid w:val="0095624D"/>
    <w:rsid w:val="00C20885"/>
    <w:rsid w:val="00C3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7161"/>
  <w15:docId w15:val="{FC86C8EC-7ADC-4156-A964-E6E53B59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502"/>
  </w:style>
  <w:style w:type="paragraph" w:styleId="Footer">
    <w:name w:val="footer"/>
    <w:basedOn w:val="Normal"/>
    <w:link w:val="FooterChar"/>
    <w:uiPriority w:val="99"/>
    <w:unhideWhenUsed/>
    <w:rsid w:val="00C35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law.com/Link/Document/FullText?findType=Y&amp;serNum=2000304625&amp;pubNum=0000506&amp;originatingDoc=I8784efc04b3e11e5ba1adf5ea8bc3a3d&amp;refType=RP&amp;fi=co_pp_sp_506_482&amp;originationContext=document&amp;vr=3.0&amp;rs=cblt1.0&amp;transitionType=DocumentItem&amp;contextData=(sc.Search)" TargetMode="External"/><Relationship Id="rId13" Type="http://schemas.openxmlformats.org/officeDocument/2006/relationships/hyperlink" Target="https://www.westlaw.com/Link/Document/FullText?findType=Y&amp;serNum=2022664126&amp;pubNum=0004637&amp;originatingDoc=I8784efc04b3e11e5ba1adf5ea8bc3a3d&amp;refType=RP&amp;fi=co_pp_sp_4637_824&amp;originationContext=document&amp;vr=3.0&amp;rs=cblt1.0&amp;transitionType=DocumentItem&amp;contextData=(sc.Search)"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westlaw.com/Link/Document/FullText?findType=Y&amp;serNum=2027459957&amp;pubNum=0000506&amp;originatingDoc=I8784efc04b3e11e5ba1adf5ea8bc3a3d&amp;refType=RP&amp;fi=co_pp_sp_506_846&amp;originationContext=document&amp;vr=3.0&amp;rs=cblt1.0&amp;transitionType=DocumentItem&amp;contextData=(sc.Search)" TargetMode="External"/><Relationship Id="rId12" Type="http://schemas.openxmlformats.org/officeDocument/2006/relationships/hyperlink" Target="https://www.westlaw.com/Link/Document/FullText?findType=Y&amp;serNum=2033620232&amp;pubNum=0000999&amp;originatingDoc=I8784efc04b3e11e5ba1adf5ea8bc3a3d&amp;refType=RP&amp;originationContext=document&amp;vr=3.0&amp;rs=cblt1.0&amp;transitionType=DocumentItem&amp;contextData=(sc.Search)"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westlaw.com/Link/Document/FullText?findType=Y&amp;serNum=2019817199&amp;pubNum=0000506&amp;originatingDoc=I8784efc04b3e11e5ba1adf5ea8bc3a3d&amp;refType=RP&amp;fi=co_pp_sp_506_1144&amp;originationContext=document&amp;vr=3.0&amp;rs=cblt1.0&amp;transitionType=DocumentItem&amp;contextData=(sc.Search)"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westlaw.com/Link/Document/FullText?findType=h&amp;pubNum=176284&amp;cite=0483909701&amp;originatingDoc=I8784efc04b3e11e5ba1adf5ea8bc3a3d&amp;refType=RQ&amp;originationContext=document&amp;vr=3.0&amp;rs=cblt1.0&amp;transitionType=DocumentItem&amp;contextData=(sc.Search)" TargetMode="External"/><Relationship Id="rId11" Type="http://schemas.openxmlformats.org/officeDocument/2006/relationships/hyperlink" Target="https://www.westlaw.com/Link/Document/FullText?findType=Y&amp;serNum=2019437708&amp;pubNum=0000999&amp;originatingDoc=I8784efc04b3e11e5ba1adf5ea8bc3a3d&amp;refType=RP&amp;originationContext=document&amp;vr=3.0&amp;rs=cblt1.0&amp;transitionType=DocumentItem&amp;contextData=(sc.Search)" TargetMode="External"/><Relationship Id="rId5" Type="http://schemas.openxmlformats.org/officeDocument/2006/relationships/endnotes" Target="endnotes.xml"/><Relationship Id="rId15" Type="http://schemas.openxmlformats.org/officeDocument/2006/relationships/hyperlink" Target="https://www.westlaw.com/Link/Document/FullText?findType=Y&amp;serNum=1984125152&amp;pubNum=0000345&amp;originatingDoc=I8784efc04b3e11e5ba1adf5ea8bc3a3d&amp;refType=RP&amp;fi=co_pp_sp_345_1355&amp;originationContext=document&amp;vr=3.0&amp;rs=cblt1.0&amp;transitionType=DocumentItem&amp;contextData=(sc.Search)" TargetMode="External"/><Relationship Id="rId10" Type="http://schemas.openxmlformats.org/officeDocument/2006/relationships/hyperlink" Target="https://www.westlaw.com/Link/Document/FullText?findType=Y&amp;serNum=2025912317&amp;pubNum=0000999&amp;originatingDoc=I8784efc04b3e11e5ba1adf5ea8bc3a3d&amp;refType=RP&amp;originationContext=document&amp;vr=3.0&amp;rs=cblt1.0&amp;transitionType=DocumentItem&amp;contextData=(sc.Search)"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westlaw.com/Link/Document/FullText?findType=Y&amp;serNum=2000304625&amp;pubNum=0000506&amp;originatingDoc=I8784efc04b3e11e5ba1adf5ea8bc3a3d&amp;refType=RP&amp;fi=co_pp_sp_506_482&amp;originationContext=document&amp;vr=3.0&amp;rs=cblt1.0&amp;transitionType=DocumentItem&amp;contextData=(sc.Search)" TargetMode="External"/><Relationship Id="rId14" Type="http://schemas.openxmlformats.org/officeDocument/2006/relationships/hyperlink" Target="https://www.westlaw.com/Link/Document/FullText?findType=Y&amp;serNum=2016808992&amp;pubNum=0004637&amp;originatingDoc=I8784efc04b3e11e5ba1adf5ea8bc3a3d&amp;refType=RP&amp;fi=co_pp_sp_4637_1088&amp;originationContext=document&amp;vr=3.0&amp;rs=cblt1.0&amp;transitionType=DocumentItem&amp;contextData=(sc.Searc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1568</Words>
  <Characters>8942</Characters>
  <Application>Microsoft Office Word</Application>
  <DocSecurity>0</DocSecurity>
  <Lines>74</Lines>
  <Paragraphs>20</Paragraphs>
  <ScaleCrop>false</ScaleCrop>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Michael</cp:lastModifiedBy>
  <cp:revision>5</cp:revision>
  <cp:lastPrinted>2024-12-15T21:48:00Z</cp:lastPrinted>
  <dcterms:created xsi:type="dcterms:W3CDTF">2024-12-15T21:41:00Z</dcterms:created>
  <dcterms:modified xsi:type="dcterms:W3CDTF">2024-12-15T21:48:00Z</dcterms:modified>
</cp:coreProperties>
</file>