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2E002" w14:textId="77777777" w:rsidR="00C30DA9" w:rsidRPr="00664DD7" w:rsidRDefault="00C30DA9" w:rsidP="00664DD7">
      <w:pPr>
        <w:pStyle w:val="Heading7"/>
        <w:ind w:firstLine="0"/>
        <w:jc w:val="center"/>
        <w:rPr>
          <w:rFonts w:ascii="Georgia" w:hAnsi="Georgia"/>
          <w:b/>
          <w:bCs/>
          <w:color w:val="000000" w:themeColor="text1"/>
          <w:sz w:val="32"/>
          <w:szCs w:val="28"/>
        </w:rPr>
      </w:pPr>
      <w:bookmarkStart w:id="0" w:name="_Toc171715722"/>
      <w:r w:rsidRPr="00664DD7">
        <w:rPr>
          <w:rFonts w:ascii="Georgia" w:hAnsi="Georgia"/>
          <w:b/>
          <w:bCs/>
          <w:color w:val="000000" w:themeColor="text1"/>
          <w:sz w:val="32"/>
          <w:szCs w:val="28"/>
        </w:rPr>
        <w:t>In re Nieves &amp; Nieves LLC</w:t>
      </w:r>
      <w:bookmarkEnd w:id="0"/>
    </w:p>
    <w:p w14:paraId="19785E55" w14:textId="77777777" w:rsidR="00C30DA9" w:rsidRPr="00664DD7" w:rsidRDefault="00C30DA9" w:rsidP="00664DD7">
      <w:pPr>
        <w:pStyle w:val="OpinionCitation"/>
        <w:jc w:val="center"/>
        <w:rPr>
          <w:rFonts w:ascii="Georgia" w:hAnsi="Georgia"/>
        </w:rPr>
      </w:pPr>
      <w:r w:rsidRPr="00664DD7">
        <w:rPr>
          <w:rFonts w:ascii="Georgia" w:hAnsi="Georgia"/>
        </w:rPr>
        <w:t>113 U.S.P.Q.2d 1639 (TTAB 2015)</w:t>
      </w:r>
    </w:p>
    <w:p w14:paraId="39C79FCC" w14:textId="77777777" w:rsidR="00C30DA9" w:rsidRPr="00664DD7" w:rsidRDefault="00C30DA9" w:rsidP="00C30DA9">
      <w:pPr>
        <w:pStyle w:val="NormalNoIndent"/>
        <w:keepNext/>
        <w:rPr>
          <w:rFonts w:ascii="Georgia" w:hAnsi="Georgia"/>
        </w:rPr>
      </w:pPr>
      <w:r w:rsidRPr="00664DD7">
        <w:rPr>
          <w:rFonts w:ascii="Georgia" w:hAnsi="Georgia"/>
        </w:rPr>
        <w:t>Opinion by Bergsman, Administrative Trademark Judge:</w:t>
      </w:r>
    </w:p>
    <w:p w14:paraId="3A4A2270" w14:textId="7030AC2D" w:rsidR="00C30DA9" w:rsidRPr="00664DD7" w:rsidRDefault="00C30DA9" w:rsidP="00C30DA9">
      <w:pPr>
        <w:rPr>
          <w:rFonts w:ascii="Georgia" w:hAnsi="Georgia"/>
        </w:rPr>
      </w:pPr>
      <w:r w:rsidRPr="00664DD7">
        <w:rPr>
          <w:rFonts w:ascii="Georgia" w:hAnsi="Georgia"/>
        </w:rPr>
        <w:t>Nieves &amp; Nieves LLC (“Applicant”) filed an intent-to-use application to register the mark ROYAL KATE, in standard character form, for the following goods as amended:</w:t>
      </w:r>
    </w:p>
    <w:p w14:paraId="4917E78C" w14:textId="77777777" w:rsidR="00C30DA9" w:rsidRPr="00664DD7" w:rsidRDefault="00C30DA9" w:rsidP="00C30DA9">
      <w:pPr>
        <w:pStyle w:val="Blockquote"/>
        <w:rPr>
          <w:rFonts w:ascii="Georgia" w:hAnsi="Georgia"/>
        </w:rPr>
      </w:pPr>
      <w:r w:rsidRPr="00664DD7">
        <w:rPr>
          <w:rFonts w:ascii="Georgia" w:hAnsi="Georgia"/>
        </w:rPr>
        <w:t xml:space="preserve">Cosmetics; fragrances; </w:t>
      </w:r>
      <w:proofErr w:type="gramStart"/>
      <w:r w:rsidRPr="00664DD7">
        <w:rPr>
          <w:rFonts w:ascii="Georgia" w:hAnsi="Georgia"/>
        </w:rPr>
        <w:t>perfumes;  . . .</w:t>
      </w:r>
      <w:proofErr w:type="gramEnd"/>
      <w:r w:rsidRPr="00664DD7">
        <w:rPr>
          <w:rFonts w:ascii="Georgia" w:hAnsi="Georgia"/>
        </w:rPr>
        <w:t xml:space="preserve"> personal care products, namely, shampoo, body wash, conditioner, soap, shower gel, in Class 3;</w:t>
      </w:r>
    </w:p>
    <w:p w14:paraId="351ABCED" w14:textId="77777777" w:rsidR="00C30DA9" w:rsidRPr="00664DD7" w:rsidRDefault="00C30DA9" w:rsidP="00C30DA9">
      <w:pPr>
        <w:pStyle w:val="Blockquote"/>
        <w:rPr>
          <w:rFonts w:ascii="Georgia" w:hAnsi="Georgia"/>
        </w:rPr>
      </w:pPr>
      <w:r w:rsidRPr="00664DD7">
        <w:rPr>
          <w:rFonts w:ascii="Georgia" w:hAnsi="Georgia"/>
        </w:rPr>
        <w:t xml:space="preserve">Watches; cufflinks; key fobs of precious metals; jewelry; jewelry boxes, in Class </w:t>
      </w:r>
      <w:proofErr w:type="gramStart"/>
      <w:r w:rsidRPr="00664DD7">
        <w:rPr>
          <w:rFonts w:ascii="Georgia" w:hAnsi="Georgia"/>
        </w:rPr>
        <w:t>14;</w:t>
      </w:r>
      <w:proofErr w:type="gramEnd"/>
      <w:r w:rsidRPr="00664DD7">
        <w:rPr>
          <w:rFonts w:ascii="Georgia" w:hAnsi="Georgia"/>
        </w:rPr>
        <w:t> </w:t>
      </w:r>
    </w:p>
    <w:p w14:paraId="5DCEAC7C" w14:textId="77777777" w:rsidR="00C30DA9" w:rsidRPr="00664DD7" w:rsidRDefault="00C30DA9" w:rsidP="00C30DA9">
      <w:pPr>
        <w:pStyle w:val="Blockquote"/>
        <w:rPr>
          <w:rFonts w:ascii="Georgia" w:hAnsi="Georgia"/>
        </w:rPr>
      </w:pPr>
      <w:r w:rsidRPr="00664DD7">
        <w:rPr>
          <w:rFonts w:ascii="Georgia" w:hAnsi="Georgia"/>
        </w:rPr>
        <w:t xml:space="preserve">Pouches, namely leather pouches, pouches for holding makeup, keys and other personal items; purses; handbags; pocketbooks; clutches; backpacks . . . in Class </w:t>
      </w:r>
      <w:proofErr w:type="gramStart"/>
      <w:r w:rsidRPr="00664DD7">
        <w:rPr>
          <w:rFonts w:ascii="Georgia" w:hAnsi="Georgia"/>
        </w:rPr>
        <w:t>18;</w:t>
      </w:r>
      <w:proofErr w:type="gramEnd"/>
    </w:p>
    <w:p w14:paraId="5CBBE976" w14:textId="77777777" w:rsidR="00C30DA9" w:rsidRPr="00664DD7" w:rsidRDefault="00C30DA9" w:rsidP="00C30DA9">
      <w:pPr>
        <w:pStyle w:val="Blockquote"/>
        <w:rPr>
          <w:rFonts w:ascii="Georgia" w:hAnsi="Georgia"/>
        </w:rPr>
      </w:pPr>
      <w:r w:rsidRPr="00664DD7">
        <w:rPr>
          <w:rFonts w:ascii="Georgia" w:hAnsi="Georgia"/>
        </w:rPr>
        <w:t>Bedding, namely, bed sheets </w:t>
      </w:r>
      <w:proofErr w:type="gramStart"/>
      <w:r w:rsidRPr="00664DD7">
        <w:rPr>
          <w:rFonts w:ascii="Georgia" w:hAnsi="Georgia"/>
        </w:rPr>
        <w:t>. . . ;</w:t>
      </w:r>
      <w:proofErr w:type="gramEnd"/>
      <w:r w:rsidRPr="00664DD7">
        <w:rPr>
          <w:rFonts w:ascii="Georgia" w:hAnsi="Georgia"/>
        </w:rPr>
        <w:t xml:space="preserve"> bath towels; towels, in Class 24; and</w:t>
      </w:r>
    </w:p>
    <w:p w14:paraId="2FF83A98" w14:textId="77777777" w:rsidR="00C30DA9" w:rsidRPr="00664DD7" w:rsidRDefault="00C30DA9" w:rsidP="00C30DA9">
      <w:pPr>
        <w:pStyle w:val="Blockquote"/>
        <w:rPr>
          <w:rFonts w:ascii="Georgia" w:hAnsi="Georgia"/>
        </w:rPr>
      </w:pPr>
      <w:r w:rsidRPr="00664DD7">
        <w:rPr>
          <w:rFonts w:ascii="Georgia" w:hAnsi="Georgia"/>
        </w:rPr>
        <w:t>Apparel </w:t>
      </w:r>
      <w:proofErr w:type="gramStart"/>
      <w:r w:rsidRPr="00664DD7">
        <w:rPr>
          <w:rFonts w:ascii="Georgia" w:hAnsi="Georgia"/>
        </w:rPr>
        <w:t>. . . ;</w:t>
      </w:r>
      <w:proofErr w:type="gramEnd"/>
      <w:r w:rsidRPr="00664DD7">
        <w:rPr>
          <w:rFonts w:ascii="Georgia" w:hAnsi="Georgia"/>
        </w:rPr>
        <w:t xml:space="preserve"> bibs not of paper; cloth diapers, in Class 25.</w:t>
      </w:r>
    </w:p>
    <w:p w14:paraId="60ECB42E" w14:textId="77777777" w:rsidR="00C30DA9" w:rsidRPr="00664DD7" w:rsidRDefault="00C30DA9" w:rsidP="00C30DA9">
      <w:pPr>
        <w:pStyle w:val="NormalNoIndent"/>
        <w:rPr>
          <w:rFonts w:ascii="Georgia" w:hAnsi="Georgia"/>
        </w:rPr>
      </w:pPr>
      <w:bookmarkStart w:id="1" w:name="co_pp_sp_999_2_1"/>
      <w:bookmarkEnd w:id="1"/>
      <w:r w:rsidRPr="00664DD7">
        <w:rPr>
          <w:rFonts w:ascii="Georgia" w:hAnsi="Georgia"/>
        </w:rPr>
        <w:t>The application includes a statement that “the name(s), portrait(s), and/or signature(s) shown in the mark does not identify a particular living individual.”</w:t>
      </w:r>
    </w:p>
    <w:p w14:paraId="73C9362E" w14:textId="164A38D4" w:rsidR="00C30DA9" w:rsidRPr="00664DD7" w:rsidRDefault="00C30DA9" w:rsidP="00C30DA9">
      <w:pPr>
        <w:rPr>
          <w:rFonts w:ascii="Georgia" w:hAnsi="Georgia"/>
        </w:rPr>
      </w:pPr>
      <w:r w:rsidRPr="00664DD7">
        <w:rPr>
          <w:rFonts w:ascii="Georgia" w:hAnsi="Georgia"/>
        </w:rPr>
        <w:t>The Trademark Examining Attorney refused to register Applicant’s mark under Section 2(a) of the Trademark Act of 1946, 15 U.S.C. § 1052(a), on the ground that ROYAL KATE falsely suggests a connection with Catherine, Duchess of Cambridge, also known as Kate Middleton. The Trademark Examining Attorney also refused to register Applicant’s mark under Section 2(c) of the Trademark Act, 15 U.S.C. § 1052(c), on the ground that ROYAL KATE consists of a name identifying a particular living individual whose written consent to register the mark is not of record.</w:t>
      </w:r>
    </w:p>
    <w:p w14:paraId="09306B04" w14:textId="77777777" w:rsidR="00C30DA9" w:rsidRPr="00664DD7" w:rsidRDefault="00C30DA9" w:rsidP="00C30DA9">
      <w:pPr>
        <w:rPr>
          <w:rFonts w:ascii="Georgia" w:hAnsi="Georgia"/>
        </w:rPr>
      </w:pPr>
      <w:r w:rsidRPr="00664DD7">
        <w:rPr>
          <w:rFonts w:ascii="Georgia" w:hAnsi="Georgia"/>
        </w:rPr>
        <w:t>. . . . </w:t>
      </w:r>
    </w:p>
    <w:p w14:paraId="218625F0" w14:textId="77777777" w:rsidR="00C30DA9" w:rsidRPr="00664DD7" w:rsidRDefault="00C30DA9" w:rsidP="00C30DA9">
      <w:pPr>
        <w:rPr>
          <w:rFonts w:ascii="Georgia" w:hAnsi="Georgia"/>
        </w:rPr>
      </w:pPr>
      <w:r w:rsidRPr="00664DD7">
        <w:rPr>
          <w:rFonts w:ascii="Georgia" w:hAnsi="Georgia"/>
        </w:rPr>
        <w:t>II. Whether ROYAL KATE Falsely Suggests a Connection with Kate Middleton?</w:t>
      </w:r>
    </w:p>
    <w:p w14:paraId="326A257B" w14:textId="3872E7DF" w:rsidR="00C30DA9" w:rsidRPr="00664DD7" w:rsidRDefault="00C30DA9" w:rsidP="00C30DA9">
      <w:pPr>
        <w:rPr>
          <w:rFonts w:ascii="Georgia" w:hAnsi="Georgia"/>
        </w:rPr>
      </w:pPr>
      <w:r w:rsidRPr="00664DD7">
        <w:rPr>
          <w:rFonts w:ascii="Georgia" w:hAnsi="Georgia"/>
        </w:rPr>
        <w:t>To determine whether Applicant’s ROYAL KATE mark falsely suggests a connection with Kate Middleton under Section 2(a), the Board analyzes whether the evidence of record satisfies the following four-part test:</w:t>
      </w:r>
    </w:p>
    <w:p w14:paraId="2D2CA97D" w14:textId="77777777" w:rsidR="00C30DA9" w:rsidRPr="00664DD7" w:rsidRDefault="00C30DA9" w:rsidP="00C30DA9">
      <w:pPr>
        <w:numPr>
          <w:ilvl w:val="0"/>
          <w:numId w:val="1"/>
        </w:numPr>
        <w:rPr>
          <w:rFonts w:ascii="Georgia" w:hAnsi="Georgia"/>
        </w:rPr>
      </w:pPr>
      <w:r w:rsidRPr="00664DD7">
        <w:rPr>
          <w:rFonts w:ascii="Georgia" w:hAnsi="Georgia"/>
        </w:rPr>
        <w:t xml:space="preserve">Whether Applicant’s mark ROYAL KATE is the same as or a close approximation of Kate Middleton’s previously used name or </w:t>
      </w:r>
      <w:proofErr w:type="gramStart"/>
      <w:r w:rsidRPr="00664DD7">
        <w:rPr>
          <w:rFonts w:ascii="Georgia" w:hAnsi="Georgia"/>
        </w:rPr>
        <w:t>identity;</w:t>
      </w:r>
      <w:proofErr w:type="gramEnd"/>
    </w:p>
    <w:p w14:paraId="256EF707" w14:textId="77777777" w:rsidR="00C30DA9" w:rsidRPr="00664DD7" w:rsidRDefault="00C30DA9" w:rsidP="00C30DA9">
      <w:pPr>
        <w:numPr>
          <w:ilvl w:val="0"/>
          <w:numId w:val="1"/>
        </w:numPr>
        <w:rPr>
          <w:rFonts w:ascii="Georgia" w:hAnsi="Georgia"/>
        </w:rPr>
      </w:pPr>
      <w:r w:rsidRPr="00664DD7">
        <w:rPr>
          <w:rFonts w:ascii="Georgia" w:hAnsi="Georgia"/>
        </w:rPr>
        <w:t xml:space="preserve">Whether Applicant’s mark ROYAL KATE would be recognized as such by purchasers, in that the mark points uniquely and unmistakably to Kate </w:t>
      </w:r>
      <w:proofErr w:type="gramStart"/>
      <w:r w:rsidRPr="00664DD7">
        <w:rPr>
          <w:rFonts w:ascii="Georgia" w:hAnsi="Georgia"/>
        </w:rPr>
        <w:t>Middleton;</w:t>
      </w:r>
      <w:proofErr w:type="gramEnd"/>
    </w:p>
    <w:p w14:paraId="2D07A07C" w14:textId="77777777" w:rsidR="00C30DA9" w:rsidRPr="00664DD7" w:rsidRDefault="00C30DA9" w:rsidP="00C30DA9">
      <w:pPr>
        <w:numPr>
          <w:ilvl w:val="0"/>
          <w:numId w:val="1"/>
        </w:numPr>
        <w:rPr>
          <w:rFonts w:ascii="Georgia" w:hAnsi="Georgia"/>
        </w:rPr>
      </w:pPr>
      <w:r w:rsidRPr="00664DD7">
        <w:rPr>
          <w:rFonts w:ascii="Georgia" w:hAnsi="Georgia"/>
        </w:rPr>
        <w:lastRenderedPageBreak/>
        <w:t>Whether Kate Middleton is not connected with the goods that will be sold by Applicant under its mark; and</w:t>
      </w:r>
    </w:p>
    <w:p w14:paraId="18A47FD4" w14:textId="77777777" w:rsidR="00C30DA9" w:rsidRPr="00664DD7" w:rsidRDefault="00C30DA9" w:rsidP="00C30DA9">
      <w:pPr>
        <w:numPr>
          <w:ilvl w:val="0"/>
          <w:numId w:val="1"/>
        </w:numPr>
        <w:rPr>
          <w:rFonts w:ascii="Georgia" w:hAnsi="Georgia"/>
        </w:rPr>
      </w:pPr>
      <w:r w:rsidRPr="00664DD7">
        <w:rPr>
          <w:rFonts w:ascii="Georgia" w:hAnsi="Georgia"/>
        </w:rPr>
        <w:t>Whether Kate Middleton’s name or identity is of sufficient fame or reputation that when Applicant’s mark is used on Applicant’s goods, a connection with Kate Middleton would be presumed.</w:t>
      </w:r>
    </w:p>
    <w:p w14:paraId="79C8A621" w14:textId="77777777" w:rsidR="00C30DA9" w:rsidRPr="00664DD7" w:rsidRDefault="00C30DA9" w:rsidP="00C30DA9">
      <w:pPr>
        <w:pStyle w:val="NormalNoIndent"/>
        <w:rPr>
          <w:rFonts w:ascii="Georgia" w:hAnsi="Georgia"/>
        </w:rPr>
      </w:pPr>
      <w:r w:rsidRPr="00664DD7">
        <w:rPr>
          <w:rFonts w:ascii="Georgia" w:hAnsi="Georgia"/>
          <w:i/>
          <w:iCs/>
        </w:rPr>
        <w:t>See In re Pedersen</w:t>
      </w:r>
      <w:r w:rsidRPr="00664DD7">
        <w:rPr>
          <w:rFonts w:ascii="Georgia" w:hAnsi="Georgia"/>
        </w:rPr>
        <w:t xml:space="preserve">, 109 USPQ2d 1185, 1188 (TTAB 2013); </w:t>
      </w:r>
      <w:r w:rsidRPr="00664DD7">
        <w:rPr>
          <w:rFonts w:ascii="Georgia" w:hAnsi="Georgia"/>
          <w:i/>
          <w:iCs/>
        </w:rPr>
        <w:t>In re Jackson Int’l Trading Co.</w:t>
      </w:r>
      <w:r w:rsidRPr="00664DD7">
        <w:rPr>
          <w:rFonts w:ascii="Georgia" w:hAnsi="Georgia"/>
        </w:rPr>
        <w:t>, 103 USPQ2d 1417, 1419 (TTAB 2012).</w:t>
      </w:r>
      <w:r w:rsidRPr="00664DD7">
        <w:rPr>
          <w:rFonts w:ascii="Georgia" w:hAnsi="Georgia"/>
          <w:i/>
          <w:iCs/>
        </w:rPr>
        <w:t xml:space="preserve"> See also Univ. of Notre Dame du Lac v. J.C. Gourmet Food Imports Co.</w:t>
      </w:r>
      <w:r w:rsidRPr="00664DD7">
        <w:rPr>
          <w:rFonts w:ascii="Georgia" w:hAnsi="Georgia"/>
        </w:rPr>
        <w:t xml:space="preserve">, 703 F.2d 1372, 217 USPQ 505, 509 (Fed. Cir. 1983) (hereinafter </w:t>
      </w:r>
      <w:r w:rsidRPr="00664DD7">
        <w:rPr>
          <w:rFonts w:ascii="Georgia" w:hAnsi="Georgia"/>
          <w:i/>
          <w:iCs/>
        </w:rPr>
        <w:t>“Notre Dame”</w:t>
      </w:r>
      <w:r w:rsidRPr="00664DD7">
        <w:rPr>
          <w:rFonts w:ascii="Georgia" w:hAnsi="Georgia"/>
        </w:rPr>
        <w:t xml:space="preserve">); </w:t>
      </w:r>
      <w:r w:rsidRPr="00664DD7">
        <w:rPr>
          <w:rFonts w:ascii="Georgia" w:hAnsi="Georgia"/>
          <w:i/>
          <w:iCs/>
        </w:rPr>
        <w:t xml:space="preserve">Bd. of </w:t>
      </w:r>
      <w:proofErr w:type="spellStart"/>
      <w:r w:rsidRPr="00664DD7">
        <w:rPr>
          <w:rFonts w:ascii="Georgia" w:hAnsi="Georgia"/>
          <w:i/>
          <w:iCs/>
        </w:rPr>
        <w:t>Trs</w:t>
      </w:r>
      <w:proofErr w:type="spellEnd"/>
      <w:r w:rsidRPr="00664DD7">
        <w:rPr>
          <w:rFonts w:ascii="Georgia" w:hAnsi="Georgia"/>
          <w:i/>
          <w:iCs/>
        </w:rPr>
        <w:t>. of Univ. of Ala. v. Pitts</w:t>
      </w:r>
      <w:r w:rsidRPr="00664DD7">
        <w:rPr>
          <w:rFonts w:ascii="Georgia" w:hAnsi="Georgia"/>
        </w:rPr>
        <w:t xml:space="preserve">, 107 USPQ2d 2001, 2025 (TTAB 2013) (hereinafter </w:t>
      </w:r>
      <w:r w:rsidRPr="00664DD7">
        <w:rPr>
          <w:rFonts w:ascii="Georgia" w:hAnsi="Georgia"/>
          <w:i/>
          <w:iCs/>
        </w:rPr>
        <w:t>“Pitts”</w:t>
      </w:r>
      <w:r w:rsidRPr="00664DD7">
        <w:rPr>
          <w:rFonts w:ascii="Georgia" w:hAnsi="Georgia"/>
        </w:rPr>
        <w:t>). </w:t>
      </w:r>
    </w:p>
    <w:p w14:paraId="219A3015" w14:textId="77777777" w:rsidR="00C30DA9" w:rsidRPr="00664DD7" w:rsidRDefault="00C30DA9" w:rsidP="00C30DA9">
      <w:pPr>
        <w:pStyle w:val="NoIndentItalics"/>
        <w:keepNext/>
        <w:rPr>
          <w:rFonts w:ascii="Georgia" w:hAnsi="Georgia"/>
        </w:rPr>
      </w:pPr>
      <w:r w:rsidRPr="00664DD7">
        <w:rPr>
          <w:rFonts w:ascii="Georgia" w:hAnsi="Georgia"/>
        </w:rPr>
        <w:t>A. Whether Applicant’s mark ROYAL KATE is the same as or a close approximation of the name or identity of Kate Middleton?</w:t>
      </w:r>
    </w:p>
    <w:p w14:paraId="33336547" w14:textId="2B361B19" w:rsidR="00C30DA9" w:rsidRPr="00664DD7" w:rsidRDefault="00C30DA9" w:rsidP="00C30DA9">
      <w:pPr>
        <w:rPr>
          <w:rFonts w:ascii="Georgia" w:hAnsi="Georgia"/>
        </w:rPr>
      </w:pPr>
      <w:r w:rsidRPr="00664DD7">
        <w:rPr>
          <w:rFonts w:ascii="Georgia" w:hAnsi="Georgia"/>
        </w:rPr>
        <w:t xml:space="preserve">Applicant argues that ROYAL KATE is not a close approximation of Kate Middleton’s </w:t>
      </w:r>
      <w:proofErr w:type="gramStart"/>
      <w:r w:rsidRPr="00664DD7">
        <w:rPr>
          <w:rFonts w:ascii="Georgia" w:hAnsi="Georgia"/>
        </w:rPr>
        <w:t>previously-used</w:t>
      </w:r>
      <w:proofErr w:type="gramEnd"/>
      <w:r w:rsidRPr="00664DD7">
        <w:rPr>
          <w:rFonts w:ascii="Georgia" w:hAnsi="Georgia"/>
        </w:rPr>
        <w:t xml:space="preserve"> name or identity because there is no evidence that Kate Middleton herself used ROYAL KATE as her name or identity and because Kate Middleton is not officially a “royal.”</w:t>
      </w:r>
      <w:bookmarkStart w:id="2" w:name="co_footnoteReference_FN_F1_ID0EKDAE_1"/>
      <w:bookmarkEnd w:id="2"/>
      <w:r w:rsidRPr="00664DD7">
        <w:rPr>
          <w:rStyle w:val="FootnoteReference"/>
          <w:rFonts w:ascii="Georgia" w:hAnsi="Georgia"/>
        </w:rPr>
        <w:footnoteReference w:customMarkFollows="1" w:id="1"/>
        <w:t>1</w:t>
      </w:r>
      <w:r w:rsidRPr="00664DD7">
        <w:rPr>
          <w:rFonts w:ascii="Georgia" w:hAnsi="Georgia"/>
        </w:rPr>
        <w:t xml:space="preserve"> Specifically, Applicant contends as follows:</w:t>
      </w:r>
    </w:p>
    <w:p w14:paraId="55C131DA" w14:textId="77777777" w:rsidR="00C30DA9" w:rsidRPr="00664DD7" w:rsidRDefault="00C30DA9" w:rsidP="00C30DA9">
      <w:pPr>
        <w:pStyle w:val="Blockquote"/>
        <w:rPr>
          <w:rFonts w:ascii="Georgia" w:hAnsi="Georgia"/>
        </w:rPr>
      </w:pPr>
      <w:r w:rsidRPr="00664DD7">
        <w:rPr>
          <w:rFonts w:ascii="Georgia" w:hAnsi="Georgia"/>
        </w:rPr>
        <w:t>Although some may argue that ROYAL KATE may be reasonably understood as referring to Kate Middleton, Duchess of Cambridge, by some persons, it is not a close approximation of her name because ROYAL is not part of Middleton’s name or title.</w:t>
      </w:r>
      <w:bookmarkStart w:id="3" w:name="co_footnoteReference_FN_F2_ID0E3DAE_1"/>
      <w:bookmarkEnd w:id="3"/>
      <w:r w:rsidRPr="00664DD7">
        <w:rPr>
          <w:rFonts w:ascii="Georgia" w:hAnsi="Georgia"/>
        </w:rPr>
        <w:t> </w:t>
      </w:r>
    </w:p>
    <w:p w14:paraId="6FA268F6" w14:textId="55BA53B0" w:rsidR="00C30DA9" w:rsidRPr="00664DD7" w:rsidRDefault="00C30DA9" w:rsidP="00C30DA9">
      <w:pPr>
        <w:rPr>
          <w:rFonts w:ascii="Georgia" w:hAnsi="Georgia"/>
        </w:rPr>
      </w:pPr>
      <w:r w:rsidRPr="00664DD7">
        <w:rPr>
          <w:rFonts w:ascii="Georgia" w:hAnsi="Georgia"/>
        </w:rPr>
        <w:t xml:space="preserve">We reject Applicant’s interpretation of the first prong of the test as inappropriately narrowing the scope of Section 2(a). The creation of a false suggestion of a </w:t>
      </w:r>
      <w:proofErr w:type="gramStart"/>
      <w:r w:rsidRPr="00664DD7">
        <w:rPr>
          <w:rFonts w:ascii="Georgia" w:hAnsi="Georgia"/>
        </w:rPr>
        <w:t>connection results</w:t>
      </w:r>
      <w:proofErr w:type="gramEnd"/>
      <w:r w:rsidRPr="00664DD7">
        <w:rPr>
          <w:rFonts w:ascii="Georgia" w:hAnsi="Georgia"/>
        </w:rPr>
        <w:t xml:space="preserve"> from an applicant’s use of something that is closely “associated with a particular personality or ‘persona’ of someone other than the applicant. </w:t>
      </w:r>
      <w:r w:rsidRPr="00664DD7">
        <w:rPr>
          <w:rFonts w:ascii="Georgia" w:hAnsi="Georgia"/>
          <w:i/>
          <w:iCs/>
        </w:rPr>
        <w:t>Notre Dame</w:t>
      </w:r>
      <w:r w:rsidRPr="00664DD7">
        <w:rPr>
          <w:rFonts w:ascii="Georgia" w:hAnsi="Georgia"/>
        </w:rPr>
        <w:t xml:space="preserve">, 217 USPQ at 509; </w:t>
      </w:r>
      <w:r w:rsidRPr="00664DD7">
        <w:rPr>
          <w:rFonts w:ascii="Georgia" w:hAnsi="Georgia"/>
          <w:i/>
          <w:iCs/>
        </w:rPr>
        <w:t>see also Pitts</w:t>
      </w:r>
      <w:r w:rsidRPr="00664DD7">
        <w:rPr>
          <w:rFonts w:ascii="Georgia" w:hAnsi="Georgia"/>
        </w:rPr>
        <w:t xml:space="preserve">, 107 USPQ2d </w:t>
      </w:r>
      <w:proofErr w:type="gramStart"/>
      <w:r w:rsidRPr="00664DD7">
        <w:rPr>
          <w:rFonts w:ascii="Georgia" w:hAnsi="Georgia"/>
        </w:rPr>
        <w:t>at</w:t>
      </w:r>
      <w:proofErr w:type="gramEnd"/>
      <w:r w:rsidRPr="00664DD7">
        <w:rPr>
          <w:rFonts w:ascii="Georgia" w:hAnsi="Georgia"/>
        </w:rPr>
        <w:t xml:space="preserve"> 2024. The reason for the statutory prohibition is that the person identified loses the right to control his/her identity. </w:t>
      </w:r>
      <w:r w:rsidRPr="00664DD7">
        <w:rPr>
          <w:rFonts w:ascii="Georgia" w:hAnsi="Georgia"/>
          <w:i/>
          <w:iCs/>
        </w:rPr>
        <w:t>Notre Dame</w:t>
      </w:r>
      <w:r w:rsidRPr="00664DD7">
        <w:rPr>
          <w:rFonts w:ascii="Georgia" w:hAnsi="Georgia"/>
        </w:rPr>
        <w:t>, 217 USPQ at 509 (“There may be no likelihood of such confusion as to the source of goods even under a theory of “sponsorship” or “endorsement,” and, nevertheless, one’s right of privacy, or the related right of publicity, may be violated.”).</w:t>
      </w:r>
    </w:p>
    <w:p w14:paraId="44A18D5E" w14:textId="68297D52" w:rsidR="00C30DA9" w:rsidRPr="00664DD7" w:rsidRDefault="00C30DA9" w:rsidP="00C30DA9">
      <w:pPr>
        <w:rPr>
          <w:rFonts w:ascii="Georgia" w:hAnsi="Georgia"/>
        </w:rPr>
      </w:pPr>
      <w:bookmarkStart w:id="4" w:name="co_pp_sp_999_5_1"/>
      <w:bookmarkEnd w:id="4"/>
      <w:r w:rsidRPr="00664DD7">
        <w:rPr>
          <w:rFonts w:ascii="Georgia" w:hAnsi="Georgia"/>
        </w:rPr>
        <w:lastRenderedPageBreak/>
        <w:t>The statutory false suggestion of a connection refusal emerged from the right to privacy and right of publicity.</w:t>
      </w:r>
    </w:p>
    <w:p w14:paraId="04B92D7D" w14:textId="77777777" w:rsidR="00C30DA9" w:rsidRPr="00664DD7" w:rsidRDefault="00C30DA9" w:rsidP="00C30DA9">
      <w:pPr>
        <w:pStyle w:val="Blockquote"/>
        <w:rPr>
          <w:rFonts w:ascii="Georgia" w:hAnsi="Georgia"/>
        </w:rPr>
      </w:pPr>
      <w:r w:rsidRPr="00664DD7">
        <w:rPr>
          <w:rFonts w:ascii="Georgia" w:hAnsi="Georgia"/>
        </w:rPr>
        <w:t>Evolving out of the rights of privacy and publicity, the false suggestion of a connection under § 2(a) of the Trademark Act was intended to preclude registration of a mark which conflicts with another’s rights, even though not founded on the familiar test of likelihood of confusion. [</w:t>
      </w:r>
      <w:r w:rsidRPr="00664DD7">
        <w:rPr>
          <w:rFonts w:ascii="Georgia" w:hAnsi="Georgia"/>
          <w:i/>
          <w:iCs/>
        </w:rPr>
        <w:t>Notre Dame</w:t>
      </w:r>
      <w:r w:rsidRPr="00664DD7">
        <w:rPr>
          <w:rFonts w:ascii="Georgia" w:hAnsi="Georgia"/>
        </w:rPr>
        <w:t xml:space="preserve"> 217 USPQ at 509]. An opposer may prevail on the false suggestion of a connection ground when its right to control the use of its identity is violated, even if the name claimed to be appropriated was never commercially exploited by the opposer as a trademark or in a manner analogous to trademark use. </w:t>
      </w:r>
      <w:r w:rsidRPr="00664DD7">
        <w:rPr>
          <w:rFonts w:ascii="Georgia" w:hAnsi="Georgia"/>
          <w:i/>
          <w:iCs/>
        </w:rPr>
        <w:t>See Notre Dame</w:t>
      </w:r>
      <w:r w:rsidRPr="00664DD7">
        <w:rPr>
          <w:rFonts w:ascii="Georgia" w:hAnsi="Georgia"/>
        </w:rPr>
        <w:t xml:space="preserve">, 703 F.2d at 1375, 217 USPQ at 508; </w:t>
      </w:r>
      <w:r w:rsidRPr="00664DD7">
        <w:rPr>
          <w:rFonts w:ascii="Georgia" w:hAnsi="Georgia"/>
          <w:i/>
          <w:iCs/>
        </w:rPr>
        <w:t>Buffett</w:t>
      </w:r>
      <w:r w:rsidRPr="00664DD7">
        <w:rPr>
          <w:rFonts w:ascii="Georgia" w:hAnsi="Georgia"/>
        </w:rPr>
        <w:t xml:space="preserve">, 226 USPQ at 429. </w:t>
      </w:r>
      <w:r w:rsidRPr="00664DD7">
        <w:rPr>
          <w:rFonts w:ascii="Georgia" w:hAnsi="Georgia"/>
          <w:i/>
          <w:iCs/>
        </w:rPr>
        <w:t>However, while a party’s interest in its identity does not depend for its existence on the adoption and use of a technical trademark, a party must nevertheless have a protectable interest in a name (or its equivalent). Thus, we focus on the key factor in the false suggestion analysis for this case: whether applicants’ mark is a close approximation of opposers’ name or identity, i.e., a right in which opposers possess a protectable interest</w:t>
      </w:r>
      <w:r w:rsidRPr="00664DD7">
        <w:rPr>
          <w:rFonts w:ascii="Georgia" w:hAnsi="Georgia"/>
        </w:rPr>
        <w:t>.</w:t>
      </w:r>
    </w:p>
    <w:p w14:paraId="4F12BBD2" w14:textId="77777777" w:rsidR="00C30DA9" w:rsidRPr="00664DD7" w:rsidRDefault="00C30DA9" w:rsidP="00C30DA9">
      <w:pPr>
        <w:pStyle w:val="NormalNoIndent"/>
        <w:rPr>
          <w:rFonts w:ascii="Georgia" w:hAnsi="Georgia"/>
        </w:rPr>
      </w:pPr>
      <w:r w:rsidRPr="00664DD7">
        <w:rPr>
          <w:rFonts w:ascii="Georgia" w:hAnsi="Georgia"/>
          <w:i/>
          <w:iCs/>
        </w:rPr>
        <w:t>Pitts</w:t>
      </w:r>
      <w:r w:rsidRPr="00664DD7">
        <w:rPr>
          <w:rFonts w:ascii="Georgia" w:hAnsi="Georgia"/>
        </w:rPr>
        <w:t>, 107 USPQ2d at 2025 (emphasis supplied).</w:t>
      </w:r>
    </w:p>
    <w:p w14:paraId="1CBC55F6" w14:textId="3D304497" w:rsidR="00C30DA9" w:rsidRPr="00664DD7" w:rsidRDefault="00C30DA9" w:rsidP="00C30DA9">
      <w:pPr>
        <w:rPr>
          <w:rFonts w:ascii="Georgia" w:hAnsi="Georgia"/>
        </w:rPr>
      </w:pPr>
      <w:r w:rsidRPr="00664DD7">
        <w:rPr>
          <w:rFonts w:ascii="Georgia" w:hAnsi="Georgia"/>
        </w:rPr>
        <w:t xml:space="preserve">The right of publicity has developed to protect the commercial interest of celebrities in their identities. Under this right, the celebrity has an interest that may be protected from the unauthorized commercial exploitation of that identity. If the celebrity’s identity is commercially exploited without the consent of the celebrity, there has been an invasion of his/her right, regardless of whether his/her “name or likeness” is used. </w:t>
      </w:r>
      <w:r w:rsidRPr="00664DD7">
        <w:rPr>
          <w:rFonts w:ascii="Georgia" w:hAnsi="Georgia"/>
          <w:i/>
          <w:iCs/>
        </w:rPr>
        <w:t>Cf. Carson v. Here’s Johnny Portable Toilets, Inc.</w:t>
      </w:r>
      <w:r w:rsidRPr="00664DD7">
        <w:rPr>
          <w:rFonts w:ascii="Georgia" w:hAnsi="Georgia"/>
        </w:rPr>
        <w:t>, 698 F.2d 831, 218 USPQ 1, 4 (6th Cir. 1983) (former late night television personality Johnny Carson’s identity may be exploited even if his name or likeness is not used).</w:t>
      </w:r>
    </w:p>
    <w:p w14:paraId="003A7CB6" w14:textId="7FC42686" w:rsidR="00C30DA9" w:rsidRPr="00664DD7" w:rsidRDefault="00C30DA9" w:rsidP="00C30DA9">
      <w:pPr>
        <w:rPr>
          <w:rFonts w:ascii="Georgia" w:hAnsi="Georgia"/>
        </w:rPr>
      </w:pPr>
      <w:r w:rsidRPr="00664DD7">
        <w:rPr>
          <w:rFonts w:ascii="Georgia" w:hAnsi="Georgia"/>
        </w:rPr>
        <w:t xml:space="preserve">The evidence reflects that Kate Middleton is a celebrity. That means her identity has value which the § 2(a) false suggestion refusal is intended to protect. </w:t>
      </w:r>
      <w:r w:rsidRPr="00664DD7">
        <w:rPr>
          <w:rFonts w:ascii="Georgia" w:hAnsi="Georgia"/>
          <w:i/>
          <w:iCs/>
        </w:rPr>
        <w:t>See Notre Dame</w:t>
      </w:r>
      <w:r w:rsidRPr="00664DD7">
        <w:rPr>
          <w:rFonts w:ascii="Georgia" w:hAnsi="Georgia"/>
        </w:rPr>
        <w:t>, 217 USPQ at 509 (“It is a right of this nature [that is, the right to privacy or right to publicity], a right to control the use of one’s identity, which the University also asserts under § 2(a).”). Therefore, it is the right of publicity basis for the false suggestion of a connection refusal that applies in this case. </w:t>
      </w:r>
    </w:p>
    <w:p w14:paraId="5ECF0A63" w14:textId="2306E26F" w:rsidR="00C30DA9" w:rsidRPr="00664DD7" w:rsidRDefault="00C30DA9" w:rsidP="00C30DA9">
      <w:pPr>
        <w:rPr>
          <w:rFonts w:ascii="Georgia" w:hAnsi="Georgia"/>
        </w:rPr>
      </w:pPr>
      <w:r w:rsidRPr="00664DD7">
        <w:rPr>
          <w:rFonts w:ascii="Georgia" w:hAnsi="Georgia"/>
        </w:rPr>
        <w:t>The fact that Kate Middleton, the Duchess of Cambridge, has never used ROYAL KATE as her name or identity does not obviate the false suggestion of a connection refusal. A term may be considered the identity of a person even if his or her name or likeness is not used. All that is required is that the mark sought to be registered clearly identifies a specific person (</w:t>
      </w:r>
      <w:r w:rsidRPr="00664DD7">
        <w:rPr>
          <w:rFonts w:ascii="Georgia" w:hAnsi="Georgia"/>
          <w:i/>
          <w:iCs/>
        </w:rPr>
        <w:t>i.e.</w:t>
      </w:r>
      <w:r w:rsidRPr="00664DD7">
        <w:rPr>
          <w:rFonts w:ascii="Georgia" w:hAnsi="Georgia"/>
        </w:rPr>
        <w:t xml:space="preserve">, Kate </w:t>
      </w:r>
      <w:proofErr w:type="gramStart"/>
      <w:r w:rsidRPr="00664DD7">
        <w:rPr>
          <w:rFonts w:ascii="Georgia" w:hAnsi="Georgia"/>
        </w:rPr>
        <w:t>Middleton). . .</w:t>
      </w:r>
      <w:proofErr w:type="gramEnd"/>
      <w:r w:rsidRPr="00664DD7">
        <w:rPr>
          <w:rFonts w:ascii="Georgia" w:hAnsi="Georgia"/>
        </w:rPr>
        <w:t xml:space="preserve"> .   </w:t>
      </w:r>
      <w:r w:rsidRPr="00664DD7">
        <w:rPr>
          <w:rFonts w:ascii="Georgia" w:hAnsi="Georgia"/>
          <w:i/>
          <w:iCs/>
        </w:rPr>
        <w:t>See also In re Urbano</w:t>
      </w:r>
      <w:r w:rsidRPr="00664DD7">
        <w:rPr>
          <w:rFonts w:ascii="Georgia" w:hAnsi="Georgia"/>
        </w:rPr>
        <w:t>, 51 USPQ2d 1776, 1779 (TTAB 1999) (“[W]</w:t>
      </w:r>
      <w:proofErr w:type="spellStart"/>
      <w:r w:rsidRPr="00664DD7">
        <w:rPr>
          <w:rFonts w:ascii="Georgia" w:hAnsi="Georgia"/>
        </w:rPr>
        <w:t>hile</w:t>
      </w:r>
      <w:proofErr w:type="spellEnd"/>
      <w:r w:rsidRPr="00664DD7">
        <w:rPr>
          <w:rFonts w:ascii="Georgia" w:hAnsi="Georgia"/>
        </w:rPr>
        <w:t xml:space="preserve"> the general public in </w:t>
      </w:r>
      <w:r w:rsidRPr="00664DD7">
        <w:rPr>
          <w:rFonts w:ascii="Georgia" w:hAnsi="Georgia"/>
        </w:rPr>
        <w:lastRenderedPageBreak/>
        <w:t>the United States may or may not have seen the upcoming Olympic games referred to precisely as ‘Sydney 2000,’ we have no doubt that the general public in the United States would recognize this phrase as referring unambiguously to the upcoming Olympic Games in Sydney, Australia, in the year 2000.”).</w:t>
      </w:r>
    </w:p>
    <w:p w14:paraId="47CE619D" w14:textId="5A298A9F" w:rsidR="00C30DA9" w:rsidRPr="00664DD7" w:rsidRDefault="00C30DA9" w:rsidP="00C30DA9">
      <w:pPr>
        <w:rPr>
          <w:rFonts w:ascii="Georgia" w:hAnsi="Georgia"/>
        </w:rPr>
      </w:pPr>
      <w:r w:rsidRPr="00664DD7">
        <w:rPr>
          <w:rFonts w:ascii="Georgia" w:hAnsi="Georgia"/>
        </w:rPr>
        <w:t xml:space="preserve">We take this opportunity to make explicit what was implicit in our prior decisions in </w:t>
      </w:r>
      <w:r w:rsidRPr="00664DD7">
        <w:rPr>
          <w:rFonts w:ascii="Georgia" w:hAnsi="Georgia"/>
          <w:i/>
          <w:iCs/>
        </w:rPr>
        <w:t>Pitts</w:t>
      </w:r>
      <w:r w:rsidRPr="00664DD7">
        <w:rPr>
          <w:rFonts w:ascii="Georgia" w:hAnsi="Georgia"/>
        </w:rPr>
        <w:t xml:space="preserve"> and </w:t>
      </w:r>
      <w:r w:rsidRPr="00664DD7">
        <w:rPr>
          <w:rFonts w:ascii="Georgia" w:hAnsi="Georgia"/>
          <w:i/>
          <w:iCs/>
        </w:rPr>
        <w:t>In re Urbano</w:t>
      </w:r>
      <w:r w:rsidRPr="00664DD7">
        <w:rPr>
          <w:rFonts w:ascii="Georgia" w:hAnsi="Georgia"/>
        </w:rPr>
        <w:t xml:space="preserve">, 51 USPQ2d 1776 (TTAB 1999): the first prong of the false suggestion of a connection test </w:t>
      </w:r>
      <w:proofErr w:type="spellStart"/>
      <w:r w:rsidRPr="00664DD7">
        <w:rPr>
          <w:rFonts w:ascii="Georgia" w:hAnsi="Georgia"/>
        </w:rPr>
        <w:t>inquires</w:t>
      </w:r>
      <w:proofErr w:type="spellEnd"/>
      <w:r w:rsidRPr="00664DD7">
        <w:rPr>
          <w:rFonts w:ascii="Georgia" w:hAnsi="Georgia"/>
        </w:rPr>
        <w:t xml:space="preserve"> into whether applicant’s mark is the same as or a close approximation of the name or identity of a particular person other than the applicant, whether or not the person actually “used” the name or identity himself or herself. . . . Therefore, in this case, we examine the evidence of record to determine whether it establishes that Applicant’s mark ROYAL KATE would be understood by the relevant public as identifying Kate Middleton.</w:t>
      </w:r>
    </w:p>
    <w:p w14:paraId="5383B09B" w14:textId="06B7EEDA" w:rsidR="00C30DA9" w:rsidRPr="00664DD7" w:rsidRDefault="00C30DA9" w:rsidP="00C30DA9">
      <w:pPr>
        <w:rPr>
          <w:rFonts w:ascii="Georgia" w:hAnsi="Georgia"/>
        </w:rPr>
      </w:pPr>
      <w:r w:rsidRPr="00664DD7">
        <w:rPr>
          <w:rFonts w:ascii="Georgia" w:hAnsi="Georgia"/>
        </w:rPr>
        <w:t>As noted above, the term “royal” refers to a member of the England’s royal family. The mark ROYAL KATE creates a commercial impression that references Kate Middleton as a member of the royal family. This is corroborated by articles in the media referencing Kate Middleton as a “royal.” . . . .</w:t>
      </w:r>
    </w:p>
    <w:p w14:paraId="7E1B0BB6" w14:textId="5952C2B0" w:rsidR="00C30DA9" w:rsidRPr="00664DD7" w:rsidRDefault="00C30DA9" w:rsidP="00C30DA9">
      <w:pPr>
        <w:rPr>
          <w:rFonts w:ascii="Georgia" w:hAnsi="Georgia"/>
        </w:rPr>
      </w:pPr>
      <w:r w:rsidRPr="00664DD7">
        <w:rPr>
          <w:rFonts w:ascii="Georgia" w:hAnsi="Georgia"/>
        </w:rPr>
        <w:t>In fact, Kate Middleton is referred to as “Her Royal Highness.” Applicant submitted an excerpt from “The official website of The British Monarchy” (royal.gov.uk) which references Kate Middleton as “her Royal Highness.”</w:t>
      </w:r>
      <w:bookmarkStart w:id="5" w:name="co_footnoteReference_FN_F4_ID0EJSAE_1"/>
      <w:bookmarkEnd w:id="5"/>
      <w:r w:rsidRPr="00664DD7">
        <w:rPr>
          <w:rFonts w:ascii="Georgia" w:hAnsi="Georgia"/>
        </w:rPr>
        <w:t xml:space="preserve"> . . . .</w:t>
      </w:r>
    </w:p>
    <w:p w14:paraId="6E9D4A69" w14:textId="5703BB31" w:rsidR="00C30DA9" w:rsidRPr="00664DD7" w:rsidRDefault="00C30DA9" w:rsidP="00C30DA9">
      <w:pPr>
        <w:rPr>
          <w:rFonts w:ascii="Georgia" w:hAnsi="Georgia"/>
        </w:rPr>
      </w:pPr>
      <w:r w:rsidRPr="00664DD7">
        <w:rPr>
          <w:rFonts w:ascii="Georgia" w:hAnsi="Georgia"/>
        </w:rPr>
        <w:t>The Trademark Examining Attorney submitted numerous examples of media coverage referring to Kate Middleton as ROYAL KATE</w:t>
      </w:r>
      <w:proofErr w:type="gramStart"/>
      <w:r w:rsidRPr="00664DD7">
        <w:rPr>
          <w:rFonts w:ascii="Georgia" w:hAnsi="Georgia"/>
        </w:rPr>
        <w:t>. . . .</w:t>
      </w:r>
      <w:proofErr w:type="gramEnd"/>
    </w:p>
    <w:p w14:paraId="233CA3BE" w14:textId="45313E29" w:rsidR="00C30DA9" w:rsidRPr="00664DD7" w:rsidRDefault="00C30DA9" w:rsidP="00C30DA9">
      <w:pPr>
        <w:rPr>
          <w:rFonts w:ascii="Georgia" w:hAnsi="Georgia"/>
        </w:rPr>
      </w:pPr>
      <w:r w:rsidRPr="00664DD7">
        <w:rPr>
          <w:rFonts w:ascii="Georgia" w:hAnsi="Georgia"/>
        </w:rPr>
        <w:t xml:space="preserve">This evidence is sufficient to establish that the mark ROYAL KATE is a close approximation of the identity of Kate Middleton because American media uses the term ROYAL KATE to identify Kate Middleton and, therefore, the American public receives media reports identifying Kate Middleton as ROYAL KATE. In fact, because the American public receives reports that Kate Middleton will be referred to as Her Royal Highness the Duchess of Cambridge, there is a natural association between the mark ROYAL KATE and Kate Middleton regardless of whether she uses that moniker herself. </w:t>
      </w:r>
      <w:r w:rsidRPr="00664DD7">
        <w:rPr>
          <w:rFonts w:ascii="Georgia" w:hAnsi="Georgia"/>
          <w:i/>
          <w:iCs/>
        </w:rPr>
        <w:t>See Bd. of Trustees of the Univ. of Ala. v. BAMA-Werke Curt Baumann</w:t>
      </w:r>
      <w:r w:rsidRPr="00664DD7">
        <w:rPr>
          <w:rFonts w:ascii="Georgia" w:hAnsi="Georgia"/>
        </w:rPr>
        <w:t>, 231 USPQ 408 (TTAB 1986) (“BAMA” uniquely pointed to the identity of the University of Alabama even though the school had not adopted it as a trademark and had only sporadically referred to itself as BAMA, in large part due to the public’s association of the term with the school). </w:t>
      </w:r>
    </w:p>
    <w:p w14:paraId="686284C4" w14:textId="77777777" w:rsidR="00C30DA9" w:rsidRPr="00664DD7" w:rsidRDefault="00C30DA9" w:rsidP="00C30DA9">
      <w:pPr>
        <w:pStyle w:val="NoIndentItalics"/>
        <w:rPr>
          <w:rFonts w:ascii="Georgia" w:hAnsi="Georgia"/>
        </w:rPr>
      </w:pPr>
      <w:r w:rsidRPr="00664DD7">
        <w:rPr>
          <w:rFonts w:ascii="Georgia" w:hAnsi="Georgia"/>
        </w:rPr>
        <w:t>B. Whether Applicant’s mark ROYAL KATE would be recognized as a close approximation of Kate Middleton’s identity by purchasers, in that the mark points uniquely and unmistakably to Kate Middleton?</w:t>
      </w:r>
    </w:p>
    <w:p w14:paraId="268C3DC1" w14:textId="0D2A924D" w:rsidR="00C30DA9" w:rsidRPr="00664DD7" w:rsidRDefault="00C30DA9" w:rsidP="00C30DA9">
      <w:pPr>
        <w:rPr>
          <w:rFonts w:ascii="Georgia" w:hAnsi="Georgia"/>
        </w:rPr>
      </w:pPr>
      <w:bookmarkStart w:id="6" w:name="co_pp_sp_999_9_1"/>
      <w:bookmarkEnd w:id="6"/>
      <w:r w:rsidRPr="00664DD7">
        <w:rPr>
          <w:rFonts w:ascii="Georgia" w:hAnsi="Georgia"/>
        </w:rPr>
        <w:t>Applicant is seeking to register its mark for fashion products such as cosmetics, jewelry, handbags, bedding and clothing and Applicant characterized these products as “luxury items and home goods.”</w:t>
      </w:r>
      <w:bookmarkStart w:id="7" w:name="co_footnoteReference_FN_F9_ID0EQNAG_1"/>
      <w:bookmarkEnd w:id="7"/>
      <w:r w:rsidRPr="00664DD7">
        <w:rPr>
          <w:rFonts w:ascii="Georgia" w:hAnsi="Georgia"/>
        </w:rPr>
        <w:t xml:space="preserve"> The goods and services </w:t>
      </w:r>
      <w:r w:rsidRPr="00664DD7">
        <w:rPr>
          <w:rFonts w:ascii="Georgia" w:hAnsi="Georgia"/>
        </w:rPr>
        <w:lastRenderedPageBreak/>
        <w:t>themselves serve, if anything, to reinforce that the Mark uniquely and unmistakably points to Kate Middleton. Kate Middleton, by virtue of her being a member of the British Royal family and wife of Prince William, the second in line to the English throne, has become a fashion trendsetter. As the evidence establishes, the media reports what she is wearing, where she goes and what she purchases </w:t>
      </w:r>
      <w:proofErr w:type="gramStart"/>
      <w:r w:rsidRPr="00664DD7">
        <w:rPr>
          <w:rFonts w:ascii="Georgia" w:hAnsi="Georgia"/>
        </w:rPr>
        <w:t>. . . .</w:t>
      </w:r>
      <w:proofErr w:type="gramEnd"/>
    </w:p>
    <w:p w14:paraId="6D29D3D3" w14:textId="353B3A90" w:rsidR="00C30DA9" w:rsidRPr="00664DD7" w:rsidRDefault="00C30DA9" w:rsidP="00C30DA9">
      <w:pPr>
        <w:rPr>
          <w:rFonts w:ascii="Georgia" w:hAnsi="Georgia"/>
        </w:rPr>
      </w:pPr>
      <w:r w:rsidRPr="00664DD7">
        <w:rPr>
          <w:rFonts w:ascii="Georgia" w:hAnsi="Georgia"/>
        </w:rPr>
        <w:t xml:space="preserve">. . . Applicant has not come forward with any evidence that the name ROYAL KATE refers to anyone other than Kate Middleton. </w:t>
      </w:r>
    </w:p>
    <w:p w14:paraId="78B04720" w14:textId="77777777" w:rsidR="00C30DA9" w:rsidRPr="00664DD7" w:rsidRDefault="00C30DA9" w:rsidP="00C30DA9">
      <w:pPr>
        <w:pStyle w:val="NoIndentItalics"/>
        <w:rPr>
          <w:rFonts w:ascii="Georgia" w:hAnsi="Georgia"/>
        </w:rPr>
      </w:pPr>
      <w:r w:rsidRPr="00664DD7">
        <w:rPr>
          <w:rFonts w:ascii="Georgia" w:hAnsi="Georgia"/>
        </w:rPr>
        <w:t xml:space="preserve">C. Whether Kate Middleton </w:t>
      </w:r>
      <w:proofErr w:type="gramStart"/>
      <w:r w:rsidRPr="00664DD7">
        <w:rPr>
          <w:rFonts w:ascii="Georgia" w:hAnsi="Georgia"/>
        </w:rPr>
        <w:t>is connected with</w:t>
      </w:r>
      <w:proofErr w:type="gramEnd"/>
      <w:r w:rsidRPr="00664DD7">
        <w:rPr>
          <w:rFonts w:ascii="Georgia" w:hAnsi="Georgia"/>
        </w:rPr>
        <w:t xml:space="preserve"> the goods that are sold or will be sold by Applicant under its mark? </w:t>
      </w:r>
    </w:p>
    <w:p w14:paraId="1DA59209" w14:textId="3C426EB2" w:rsidR="00C30DA9" w:rsidRPr="00664DD7" w:rsidRDefault="00C30DA9" w:rsidP="00C30DA9">
      <w:pPr>
        <w:rPr>
          <w:rFonts w:ascii="Georgia" w:hAnsi="Georgia"/>
        </w:rPr>
      </w:pPr>
      <w:r w:rsidRPr="00664DD7">
        <w:rPr>
          <w:rFonts w:ascii="Georgia" w:hAnsi="Georgia"/>
        </w:rPr>
        <w:t xml:space="preserve">Applicant acknowledges that Kate Middleton is not connected with the goods that are or will be sold by Applicant under the mark ROYAL KATE, and that Kate Middleton has not consented to Applicant’s use of her persona. </w:t>
      </w:r>
    </w:p>
    <w:p w14:paraId="73E01D09" w14:textId="77777777" w:rsidR="00C30DA9" w:rsidRPr="00664DD7" w:rsidRDefault="00C30DA9" w:rsidP="00C30DA9">
      <w:pPr>
        <w:pStyle w:val="NoIndentItalics"/>
        <w:rPr>
          <w:rFonts w:ascii="Georgia" w:hAnsi="Georgia"/>
        </w:rPr>
      </w:pPr>
      <w:r w:rsidRPr="00664DD7">
        <w:rPr>
          <w:rFonts w:ascii="Georgia" w:hAnsi="Georgia"/>
        </w:rPr>
        <w:t>D. Whether Kate Middleton’s name or identity is of sufficient fame or reputation that when Applicant’s mark ROYAL KATE is used on Applicant’s goods, a connection with Kate Middleton would be presumed?</w:t>
      </w:r>
    </w:p>
    <w:p w14:paraId="77C6E431" w14:textId="5B9D67F9" w:rsidR="00C30DA9" w:rsidRPr="00664DD7" w:rsidRDefault="00C30DA9" w:rsidP="00C30DA9">
      <w:pPr>
        <w:rPr>
          <w:rFonts w:ascii="Georgia" w:hAnsi="Georgia"/>
        </w:rPr>
      </w:pPr>
      <w:bookmarkStart w:id="8" w:name="co_pp_sp_999_11_1"/>
      <w:bookmarkEnd w:id="8"/>
      <w:r w:rsidRPr="00664DD7">
        <w:rPr>
          <w:rFonts w:ascii="Georgia" w:hAnsi="Georgia"/>
        </w:rPr>
        <w:t>. . . The evidence discussed in Section B . . . demonstrates that Kate Middleton’s identity is of sufficient renown that when Applicant’s mark ROYAL KATE is used in connection with Applicant’s goods, a connection with Kate Middleton will be presumed.</w:t>
      </w:r>
    </w:p>
    <w:p w14:paraId="242D2ACE" w14:textId="40AA95F8" w:rsidR="00C30DA9" w:rsidRPr="00664DD7" w:rsidRDefault="00C30DA9" w:rsidP="00C30DA9">
      <w:pPr>
        <w:rPr>
          <w:rFonts w:ascii="Georgia" w:hAnsi="Georgia"/>
        </w:rPr>
      </w:pPr>
      <w:r w:rsidRPr="00664DD7">
        <w:rPr>
          <w:rFonts w:ascii="Georgia" w:hAnsi="Georgia"/>
        </w:rPr>
        <w:t xml:space="preserve"> “Applicant does not dispute that Catherine, Duchess of Cambridge, is a well-known figure, stemming from her well-publicized relationship with Prince William and her subsequent wedding.”</w:t>
      </w:r>
      <w:bookmarkStart w:id="9" w:name="co_footnoteReference_FN_F15_ID0EH6AG_1"/>
      <w:bookmarkEnd w:id="9"/>
      <w:r w:rsidRPr="00664DD7">
        <w:rPr>
          <w:rFonts w:ascii="Georgia" w:hAnsi="Georgia"/>
        </w:rPr>
        <w:t xml:space="preserve"> “Also, the Applicant does not dispute the . . . claim that Kate Middleton’s fame is not temporary.”</w:t>
      </w:r>
      <w:bookmarkStart w:id="10" w:name="co_footnoteReference_FN_F16_ID0EX6AG_1"/>
      <w:bookmarkEnd w:id="10"/>
      <w:r w:rsidRPr="00664DD7">
        <w:rPr>
          <w:rFonts w:ascii="Georgia" w:hAnsi="Georgia"/>
        </w:rPr>
        <w:t xml:space="preserve"> However, Applicant argues that “while the Duchess of Cambridge is well-known, there is no evidence of a presumptive connection between Catherine and the specific goods upon which Applicant’s mark will be used. Simply because Catherine is believed to have style and good taste does not mean that she is publicly perceived to be involved in the industry at all.”</w:t>
      </w:r>
      <w:bookmarkStart w:id="11" w:name="co_footnoteReference_FN_F17_ID0EKABG_1"/>
      <w:bookmarkEnd w:id="11"/>
      <w:r w:rsidRPr="00664DD7">
        <w:rPr>
          <w:rFonts w:ascii="Georgia" w:hAnsi="Georgia"/>
        </w:rPr>
        <w:t xml:space="preserve"> We do not require proof that Kate Middleton is well-known for cosmetics, jewelry, handbags, bedding and clothing. Our inquiry is whether Kate Middleton’s renown is such that when the mark ROYAL KATE is used with those products, consumers will recognize ROYAL KATE as referring to Kate Middleton such that a connection with Kate Middleton will be presumed. As the Board held in </w:t>
      </w:r>
      <w:proofErr w:type="gramStart"/>
      <w:r w:rsidRPr="00664DD7">
        <w:rPr>
          <w:rFonts w:ascii="Georgia" w:hAnsi="Georgia"/>
          <w:i/>
          <w:iCs/>
        </w:rPr>
        <w:t>In</w:t>
      </w:r>
      <w:proofErr w:type="gramEnd"/>
      <w:r w:rsidRPr="00664DD7">
        <w:rPr>
          <w:rFonts w:ascii="Georgia" w:hAnsi="Georgia"/>
          <w:i/>
          <w:iCs/>
        </w:rPr>
        <w:t xml:space="preserve"> re Pedersen</w:t>
      </w:r>
      <w:r w:rsidRPr="00664DD7">
        <w:rPr>
          <w:rFonts w:ascii="Georgia" w:hAnsi="Georgia"/>
        </w:rPr>
        <w:t>, 109 USPQ2d 1185, 1202 (TTAB 2013):</w:t>
      </w:r>
    </w:p>
    <w:p w14:paraId="73CFF62D" w14:textId="77777777" w:rsidR="00C30DA9" w:rsidRPr="00664DD7" w:rsidRDefault="00C30DA9" w:rsidP="00C30DA9">
      <w:pPr>
        <w:pStyle w:val="Blockquote"/>
        <w:rPr>
          <w:rFonts w:ascii="Georgia" w:hAnsi="Georgia"/>
        </w:rPr>
      </w:pPr>
      <w:r w:rsidRPr="00664DD7">
        <w:rPr>
          <w:rFonts w:ascii="Georgia" w:hAnsi="Georgia"/>
        </w:rPr>
        <w:t xml:space="preserve">[T]he key is whether the name </w:t>
      </w:r>
      <w:r w:rsidRPr="00664DD7">
        <w:rPr>
          <w:rFonts w:ascii="Georgia" w:hAnsi="Georgia"/>
          <w:i/>
          <w:iCs/>
        </w:rPr>
        <w:t>per se</w:t>
      </w:r>
      <w:r w:rsidRPr="00664DD7">
        <w:rPr>
          <w:rFonts w:ascii="Georgia" w:hAnsi="Georgia"/>
        </w:rPr>
        <w:t xml:space="preserve"> is unmistakably associated with a particular person or institution and, as used would point uniquely to the person or institution. In short, it is the combination of: (1) a name of sufficient fame or reputation and (2) </w:t>
      </w:r>
      <w:proofErr w:type="gramStart"/>
      <w:r w:rsidRPr="00664DD7">
        <w:rPr>
          <w:rFonts w:ascii="Georgia" w:hAnsi="Georgia"/>
        </w:rPr>
        <w:t>its</w:t>
      </w:r>
      <w:proofErr w:type="gramEnd"/>
      <w:r w:rsidRPr="00664DD7">
        <w:rPr>
          <w:rFonts w:ascii="Georgia" w:hAnsi="Georgia"/>
        </w:rPr>
        <w:t xml:space="preserve"> use on or in connection with particular goods or services, that would point uniquely to a particular person or institution. [Internal citation omitted]. Thus, our inquiry is </w:t>
      </w:r>
      <w:r w:rsidRPr="00664DD7">
        <w:rPr>
          <w:rFonts w:ascii="Georgia" w:hAnsi="Georgia"/>
        </w:rPr>
        <w:lastRenderedPageBreak/>
        <w:t xml:space="preserve">whether consumers of medicinal herbal remedies would think only of the Lakota tribes when the LAKOTA name is used on such goods. </w:t>
      </w:r>
      <w:r w:rsidRPr="00664DD7">
        <w:rPr>
          <w:rFonts w:ascii="Georgia" w:hAnsi="Georgia"/>
          <w:i/>
          <w:iCs/>
        </w:rPr>
        <w:t>Cf. Notre Dame</w:t>
      </w:r>
      <w:r w:rsidRPr="00664DD7">
        <w:rPr>
          <w:rFonts w:ascii="Georgia" w:hAnsi="Georgia"/>
        </w:rPr>
        <w:t>, 217 USPQ 509 (“‘Notre Dame’ is not a name solely associated with the University. It serves to identify a famous and sacred religious figure and is used in the names of churches dedicated to Notre Dame, such as the Cathedral of Notre Dame in Paris.”).</w:t>
      </w:r>
    </w:p>
    <w:p w14:paraId="0C241848" w14:textId="6B48351D" w:rsidR="00C30DA9" w:rsidRPr="00664DD7" w:rsidRDefault="00C30DA9" w:rsidP="00C30DA9">
      <w:pPr>
        <w:rPr>
          <w:rFonts w:ascii="Georgia" w:hAnsi="Georgia"/>
        </w:rPr>
      </w:pPr>
      <w:bookmarkStart w:id="12" w:name="co_pp_sp_999_12_1"/>
      <w:bookmarkEnd w:id="12"/>
      <w:r w:rsidRPr="00664DD7">
        <w:rPr>
          <w:rFonts w:ascii="Georgia" w:hAnsi="Georgia"/>
        </w:rPr>
        <w:t xml:space="preserve">In view [of the record evidence], we find that Kate Middleton’s identity is of sufficient fame or reputation that when Applicant’s mark ROYAL KATE is used on Applicant’s goods, a connection with Kate Middleton will be presumed. </w:t>
      </w:r>
    </w:p>
    <w:p w14:paraId="5FC4466A" w14:textId="77777777" w:rsidR="00C30DA9" w:rsidRPr="00664DD7" w:rsidRDefault="00C30DA9" w:rsidP="00C30DA9">
      <w:pPr>
        <w:pStyle w:val="NoIndentItalics"/>
        <w:rPr>
          <w:rFonts w:ascii="Georgia" w:hAnsi="Georgia"/>
        </w:rPr>
      </w:pPr>
      <w:r w:rsidRPr="00664DD7">
        <w:rPr>
          <w:rFonts w:ascii="Georgia" w:hAnsi="Georgia"/>
        </w:rPr>
        <w:t>E. Analyzing the factors. </w:t>
      </w:r>
    </w:p>
    <w:p w14:paraId="07CE3C8F" w14:textId="4C2A9A90" w:rsidR="00C30DA9" w:rsidRPr="00664DD7" w:rsidRDefault="00C30DA9" w:rsidP="00C30DA9">
      <w:pPr>
        <w:rPr>
          <w:rFonts w:ascii="Georgia" w:hAnsi="Georgia"/>
        </w:rPr>
      </w:pPr>
      <w:r w:rsidRPr="00664DD7">
        <w:rPr>
          <w:rFonts w:ascii="Georgia" w:hAnsi="Georgia"/>
        </w:rPr>
        <w:t xml:space="preserve"> [W]e </w:t>
      </w:r>
      <w:proofErr w:type="gramStart"/>
      <w:r w:rsidRPr="00664DD7">
        <w:rPr>
          <w:rFonts w:ascii="Georgia" w:hAnsi="Georgia"/>
        </w:rPr>
        <w:t>find</w:t>
      </w:r>
      <w:proofErr w:type="gramEnd"/>
      <w:r w:rsidRPr="00664DD7">
        <w:rPr>
          <w:rFonts w:ascii="Georgia" w:hAnsi="Georgia"/>
        </w:rPr>
        <w:t xml:space="preserve"> that Applicant’s mark ROYAL KATE for the goods listed in the application falsely suggests a connection with Kate Middleton. </w:t>
      </w:r>
    </w:p>
    <w:p w14:paraId="0DF5EA95" w14:textId="77777777" w:rsidR="00C30DA9" w:rsidRPr="00664DD7" w:rsidRDefault="00C30DA9" w:rsidP="00C30DA9">
      <w:pPr>
        <w:pStyle w:val="Normal-Centered"/>
        <w:rPr>
          <w:rFonts w:ascii="Georgia" w:hAnsi="Georgia"/>
        </w:rPr>
      </w:pPr>
      <w:r w:rsidRPr="00664DD7">
        <w:rPr>
          <w:rFonts w:ascii="Georgia" w:hAnsi="Georgia"/>
        </w:rPr>
        <w:t>III. Whether the mark ROYAL KATE identifies a particular living individual whose written consent to register the mark is not of record? </w:t>
      </w:r>
    </w:p>
    <w:p w14:paraId="2E35052F" w14:textId="19785810" w:rsidR="00C30DA9" w:rsidRPr="00664DD7" w:rsidRDefault="00C30DA9" w:rsidP="00C30DA9">
      <w:pPr>
        <w:rPr>
          <w:rFonts w:ascii="Georgia" w:hAnsi="Georgia"/>
        </w:rPr>
      </w:pPr>
      <w:r w:rsidRPr="00664DD7">
        <w:rPr>
          <w:rFonts w:ascii="Georgia" w:hAnsi="Georgia"/>
        </w:rPr>
        <w:t>Section 2(c) of the Trademark Act, 15 U.S.C. § 1052(c) provides the following:</w:t>
      </w:r>
    </w:p>
    <w:p w14:paraId="4314B89C" w14:textId="77777777" w:rsidR="00C30DA9" w:rsidRPr="00664DD7" w:rsidRDefault="00C30DA9" w:rsidP="00C30DA9">
      <w:pPr>
        <w:pStyle w:val="Blockquote"/>
        <w:rPr>
          <w:rFonts w:ascii="Georgia" w:hAnsi="Georgia"/>
        </w:rPr>
      </w:pPr>
      <w:r w:rsidRPr="00664DD7">
        <w:rPr>
          <w:rFonts w:ascii="Georgia" w:hAnsi="Georgia"/>
        </w:rPr>
        <w:t>No trademark by which the goods of the applicant may be distinguished from the goods of others shall be refused registration on the principal register on account of its nature unless it . . . (c) Consists of or comprises a name, portrait, or signature identifying a particular living individual except by his written consent, or the name, signature, or portrait of a deceased President of the United States during the life of his widow, if any, except by the written consent of the widow.</w:t>
      </w:r>
    </w:p>
    <w:p w14:paraId="0CFB1F07" w14:textId="38D717CF" w:rsidR="00C30DA9" w:rsidRPr="00664DD7" w:rsidRDefault="00C30DA9" w:rsidP="00C30DA9">
      <w:pPr>
        <w:rPr>
          <w:rFonts w:ascii="Georgia" w:hAnsi="Georgia"/>
        </w:rPr>
      </w:pPr>
      <w:r w:rsidRPr="00664DD7">
        <w:rPr>
          <w:rFonts w:ascii="Georgia" w:hAnsi="Georgia"/>
        </w:rPr>
        <w:t xml:space="preserve">The purpose of requiring the consent of a living individual to the registration of his or her name, signature, or portrait is to protect rights of privacy and publicity that living persons have in the designations that identify them. </w:t>
      </w:r>
      <w:r w:rsidRPr="00664DD7">
        <w:rPr>
          <w:rFonts w:ascii="Georgia" w:hAnsi="Georgia"/>
          <w:i/>
          <w:iCs/>
        </w:rPr>
        <w:t>In re Hoefflin</w:t>
      </w:r>
      <w:r w:rsidRPr="00664DD7">
        <w:rPr>
          <w:rFonts w:ascii="Georgia" w:hAnsi="Georgia"/>
        </w:rPr>
        <w:t xml:space="preserve">, 97 USPQ2d 1174, 1176 (TTAB 2010); </w:t>
      </w:r>
      <w:r w:rsidRPr="00664DD7">
        <w:rPr>
          <w:rFonts w:ascii="Georgia" w:hAnsi="Georgia"/>
          <w:i/>
          <w:iCs/>
        </w:rPr>
        <w:t>Martin v. Carter Hawley Hale Stores, Inc.,</w:t>
      </w:r>
      <w:r w:rsidRPr="00664DD7">
        <w:rPr>
          <w:rFonts w:ascii="Georgia" w:hAnsi="Georgia"/>
        </w:rPr>
        <w:t xml:space="preserve"> 206 USPQ 931, 933 (TTAB 1979) (Section 2(c) was designed “to protect one who, for valid reasons, could expect to suffer damage from another’s trademark use of his name.”) . . . .</w:t>
      </w:r>
    </w:p>
    <w:p w14:paraId="18E207AB" w14:textId="2EB92A4E" w:rsidR="00C30DA9" w:rsidRPr="00664DD7" w:rsidRDefault="00C30DA9" w:rsidP="00C30DA9">
      <w:pPr>
        <w:rPr>
          <w:rFonts w:ascii="Georgia" w:hAnsi="Georgia"/>
        </w:rPr>
      </w:pPr>
      <w:r w:rsidRPr="00664DD7">
        <w:rPr>
          <w:rFonts w:ascii="Georgia" w:hAnsi="Georgia"/>
        </w:rPr>
        <w:t>Whether consent to registration is required depends on whether the public would recognize and understand the mark as identifying a particular living individual. A consent is required only if the individual bearing the name in the mark will be associated with the mark as used on the goods or services, either because: (1) the person is so well known that the public would reasonably assume a connection between the person and the goods or services; or (2) the individual is publicly connected with the business in which the mark is used . . . .</w:t>
      </w:r>
    </w:p>
    <w:p w14:paraId="324CE079" w14:textId="1098BE77" w:rsidR="00C30DA9" w:rsidRPr="00664DD7" w:rsidRDefault="00C30DA9" w:rsidP="00C30DA9">
      <w:pPr>
        <w:rPr>
          <w:rFonts w:ascii="Georgia" w:hAnsi="Georgia"/>
        </w:rPr>
      </w:pPr>
      <w:bookmarkStart w:id="13" w:name="co_pp_sp_999_13_1"/>
      <w:bookmarkEnd w:id="13"/>
      <w:r w:rsidRPr="00664DD7">
        <w:rPr>
          <w:rFonts w:ascii="Georgia" w:hAnsi="Georgia"/>
        </w:rPr>
        <w:t xml:space="preserve">For purposes of Section 2(c), a “name” does not have to be the full name of an individual. Section 2(c) applies not only to full names, but also first names, surnames, shortened names, pseudonyms, stage names, titles, or nicknames, if there is evidence that </w:t>
      </w:r>
      <w:r w:rsidRPr="00664DD7">
        <w:rPr>
          <w:rFonts w:ascii="Georgia" w:hAnsi="Georgia"/>
          <w:i/>
          <w:iCs/>
        </w:rPr>
        <w:t>the name identifies a specific living individual</w:t>
      </w:r>
      <w:r w:rsidRPr="00664DD7">
        <w:rPr>
          <w:rFonts w:ascii="Georgia" w:hAnsi="Georgia"/>
        </w:rPr>
        <w:t xml:space="preserve"> who is </w:t>
      </w:r>
      <w:r w:rsidRPr="00664DD7">
        <w:rPr>
          <w:rFonts w:ascii="Georgia" w:hAnsi="Georgia"/>
        </w:rPr>
        <w:lastRenderedPageBreak/>
        <w:t xml:space="preserve">publicly connected with the business in which the mark is used, or </w:t>
      </w:r>
      <w:r w:rsidRPr="00664DD7">
        <w:rPr>
          <w:rFonts w:ascii="Georgia" w:hAnsi="Georgia"/>
          <w:i/>
          <w:iCs/>
        </w:rPr>
        <w:t>who is so well known that such a connection would be assumed</w:t>
      </w:r>
      <w:r w:rsidRPr="00664DD7">
        <w:rPr>
          <w:rFonts w:ascii="Georgia" w:hAnsi="Georgia"/>
        </w:rPr>
        <w:t xml:space="preserve">. </w:t>
      </w:r>
      <w:r w:rsidRPr="00664DD7">
        <w:rPr>
          <w:rFonts w:ascii="Georgia" w:hAnsi="Georgia"/>
          <w:i/>
          <w:iCs/>
        </w:rPr>
        <w:t>See In re Hoefflin</w:t>
      </w:r>
      <w:r w:rsidRPr="00664DD7">
        <w:rPr>
          <w:rFonts w:ascii="Georgia" w:hAnsi="Georgia"/>
        </w:rPr>
        <w:t xml:space="preserve">, 97 USPQ2d at 1177-78 (holding registration of the marks OBAMA PAJAMA, OBAMA BAHAMA PAJAMAS, and BARACK’S JOCKS DRESS TO THE LEFT barred under Section 2(c) in the absence of consent to register, because they create a direct association with President Barack Obama); </w:t>
      </w:r>
      <w:r w:rsidRPr="00664DD7">
        <w:rPr>
          <w:rFonts w:ascii="Georgia" w:hAnsi="Georgia"/>
          <w:i/>
          <w:iCs/>
        </w:rPr>
        <w:t xml:space="preserve">Krause v. Krause </w:t>
      </w:r>
      <w:proofErr w:type="spellStart"/>
      <w:r w:rsidRPr="00664DD7">
        <w:rPr>
          <w:rFonts w:ascii="Georgia" w:hAnsi="Georgia"/>
          <w:i/>
          <w:iCs/>
        </w:rPr>
        <w:t>Publ’ns</w:t>
      </w:r>
      <w:proofErr w:type="spellEnd"/>
      <w:r w:rsidRPr="00664DD7">
        <w:rPr>
          <w:rFonts w:ascii="Georgia" w:hAnsi="Georgia"/>
          <w:i/>
          <w:iCs/>
        </w:rPr>
        <w:t>, Inc.</w:t>
      </w:r>
      <w:r w:rsidRPr="00664DD7">
        <w:rPr>
          <w:rFonts w:ascii="Georgia" w:hAnsi="Georgia"/>
        </w:rPr>
        <w:t xml:space="preserve">, 76 USPQ2d at 1909 (“the mark KRAUSE PUBLICATIONS, although it includes only the surname of petitioner, would fall within the provisions of Section 2(c) if petitioner establishes that KRAUSE, as used on or in connection with the goods or services set forth in the involved registration, points uniquely to him ‘as a particular living individual.”‘); </w:t>
      </w:r>
      <w:r w:rsidRPr="00664DD7">
        <w:rPr>
          <w:rFonts w:ascii="Georgia" w:hAnsi="Georgia"/>
          <w:i/>
          <w:iCs/>
        </w:rPr>
        <w:t>In re Sauer</w:t>
      </w:r>
      <w:r w:rsidRPr="00664DD7">
        <w:rPr>
          <w:rFonts w:ascii="Georgia" w:hAnsi="Georgia"/>
        </w:rPr>
        <w:t>, 27 USPQ2d at 1074-75 (holding registration of a mark containing BO, used in connection with a sports ball, barred under Section 2(c) in the absence of consent to register, because BO is the nickname of a well-known athlete and thus use of the mark would lead to the assumption that he was associated with the goods) . . . . </w:t>
      </w:r>
    </w:p>
    <w:p w14:paraId="4A4C4205" w14:textId="4ECFA3B0" w:rsidR="00C30DA9" w:rsidRPr="00664DD7" w:rsidRDefault="00C30DA9" w:rsidP="00C30DA9">
      <w:pPr>
        <w:rPr>
          <w:rFonts w:ascii="Georgia" w:hAnsi="Georgia"/>
        </w:rPr>
      </w:pPr>
      <w:r w:rsidRPr="00664DD7">
        <w:rPr>
          <w:rFonts w:ascii="Georgia" w:hAnsi="Georgia"/>
          <w:i/>
          <w:iCs/>
        </w:rPr>
        <w:t>In re Steak &amp; Ale Rest. of Am., Inc.</w:t>
      </w:r>
      <w:r w:rsidRPr="00664DD7">
        <w:rPr>
          <w:rFonts w:ascii="Georgia" w:hAnsi="Georgia"/>
        </w:rPr>
        <w:t xml:space="preserve">, 185 USPQ 447, 448 (TTAB 1975) is particularly analogous to the present case. In that decision, the Board affirmed a Section 2(c) refusal of the mark PRINCE CHARLES because the wording identifies a particular well-known living individual whose consent was not of record. The Board reasoned that “the addition of a given name or a surname to the word ‘PRINCE’ could well serve as a name or ‘nickname’ for a particular living individual who could be identified and referred to in the various walks of life with this appellation.” We find that this same logic applies to the mark ROYAL KATE. </w:t>
      </w:r>
      <w:r w:rsidRPr="00664DD7">
        <w:rPr>
          <w:rFonts w:ascii="Georgia" w:hAnsi="Georgia"/>
          <w:i/>
          <w:iCs/>
        </w:rPr>
        <w:t xml:space="preserve">Cf. Ceccato v. </w:t>
      </w:r>
      <w:proofErr w:type="spellStart"/>
      <w:r w:rsidRPr="00664DD7">
        <w:rPr>
          <w:rFonts w:ascii="Georgia" w:hAnsi="Georgia"/>
          <w:i/>
          <w:iCs/>
        </w:rPr>
        <w:t>Manifattura</w:t>
      </w:r>
      <w:proofErr w:type="spellEnd"/>
      <w:r w:rsidRPr="00664DD7">
        <w:rPr>
          <w:rFonts w:ascii="Georgia" w:hAnsi="Georgia"/>
          <w:i/>
          <w:iCs/>
        </w:rPr>
        <w:t xml:space="preserve"> Lane Gaetano </w:t>
      </w:r>
      <w:proofErr w:type="spellStart"/>
      <w:r w:rsidRPr="00664DD7">
        <w:rPr>
          <w:rFonts w:ascii="Georgia" w:hAnsi="Georgia"/>
          <w:i/>
          <w:iCs/>
        </w:rPr>
        <w:t>Marzotto</w:t>
      </w:r>
      <w:proofErr w:type="spellEnd"/>
      <w:r w:rsidRPr="00664DD7">
        <w:rPr>
          <w:rFonts w:ascii="Georgia" w:hAnsi="Georgia"/>
          <w:i/>
          <w:iCs/>
        </w:rPr>
        <w:t xml:space="preserve"> &amp; </w:t>
      </w:r>
      <w:proofErr w:type="spellStart"/>
      <w:r w:rsidRPr="00664DD7">
        <w:rPr>
          <w:rFonts w:ascii="Georgia" w:hAnsi="Georgia"/>
          <w:i/>
          <w:iCs/>
        </w:rPr>
        <w:t>Figli</w:t>
      </w:r>
      <w:proofErr w:type="spellEnd"/>
      <w:r w:rsidRPr="00664DD7">
        <w:rPr>
          <w:rFonts w:ascii="Georgia" w:hAnsi="Georgia"/>
          <w:i/>
          <w:iCs/>
        </w:rPr>
        <w:t xml:space="preserve"> S.p.A.</w:t>
      </w:r>
      <w:r w:rsidRPr="00664DD7">
        <w:rPr>
          <w:rFonts w:ascii="Georgia" w:hAnsi="Georgia"/>
        </w:rPr>
        <w:t>, 32 USPQ2d 1192, 1196 (TTAB 1994) (evidence shows that “Duca D’Aosta” is a title and does not refer “unequivocally to a particular living individual.”)</w:t>
      </w:r>
    </w:p>
    <w:p w14:paraId="6A8D9F44" w14:textId="0EC76338" w:rsidR="00C30DA9" w:rsidRPr="00664DD7" w:rsidRDefault="00C30DA9" w:rsidP="00C30DA9">
      <w:pPr>
        <w:rPr>
          <w:rFonts w:ascii="Georgia" w:hAnsi="Georgia"/>
        </w:rPr>
      </w:pPr>
      <w:bookmarkStart w:id="14" w:name="co_pp_sp_999_14_1"/>
      <w:bookmarkEnd w:id="14"/>
      <w:r w:rsidRPr="00664DD7">
        <w:rPr>
          <w:rFonts w:ascii="Georgia" w:hAnsi="Georgia"/>
        </w:rPr>
        <w:t xml:space="preserve">While with lesser-known figures there may have to be evidence showing that the consuming public connects them with the manufacturing or marketing of the goods at issue, well-known individuals such as celebrities and world-famous political figures are entitled to the protection of Section 2(c) without having to demonstrate a connection with the involved goods or services. </w:t>
      </w:r>
      <w:r w:rsidRPr="00664DD7">
        <w:rPr>
          <w:rFonts w:ascii="Georgia" w:hAnsi="Georgia"/>
          <w:i/>
          <w:iCs/>
        </w:rPr>
        <w:t>See In re Hoefflin</w:t>
      </w:r>
      <w:r w:rsidRPr="00664DD7">
        <w:rPr>
          <w:rFonts w:ascii="Georgia" w:hAnsi="Georgia"/>
        </w:rPr>
        <w:t xml:space="preserve">, 97 USPQ2d at 1177 (because Barack Obama is the President of the United States, the purchasing public will reasonably assume that marks consisting of the names BARACK and OBAMA identify President Barack Obama); </w:t>
      </w:r>
      <w:r w:rsidRPr="00664DD7">
        <w:rPr>
          <w:rFonts w:ascii="Georgia" w:hAnsi="Georgia"/>
          <w:i/>
          <w:iCs/>
        </w:rPr>
        <w:t>In re Masucci</w:t>
      </w:r>
      <w:r w:rsidRPr="00664DD7">
        <w:rPr>
          <w:rFonts w:ascii="Georgia" w:hAnsi="Georgia"/>
        </w:rPr>
        <w:t>, 179 USPQ 829, 830 (TTAB 1973) (in spite of any common law rights applicant may have, EISENHOWER for greeting cards was refused on the ground that it consisted of the name of the late President Eisenhower during the life of his widow, and application for registration was filed without her consent).</w:t>
      </w:r>
    </w:p>
    <w:p w14:paraId="5623F1A8" w14:textId="12360B60" w:rsidR="00C30DA9" w:rsidRPr="00664DD7" w:rsidRDefault="00C30DA9" w:rsidP="00C30DA9">
      <w:pPr>
        <w:rPr>
          <w:rFonts w:ascii="Georgia" w:hAnsi="Georgia"/>
        </w:rPr>
      </w:pPr>
      <w:r w:rsidRPr="00664DD7">
        <w:rPr>
          <w:rFonts w:ascii="Georgia" w:hAnsi="Georgia"/>
        </w:rPr>
        <w:t xml:space="preserve">As we found in the previous section, ROYAL KATE identifies Kate Middleton whose identity is renowned. By any measure, she is a celebrity, and thus the term ROYAL KATE points uniquely and unmistakably to Kate Middleton. Although Kate </w:t>
      </w:r>
      <w:r w:rsidRPr="00664DD7">
        <w:rPr>
          <w:rFonts w:ascii="Georgia" w:hAnsi="Georgia"/>
        </w:rPr>
        <w:lastRenderedPageBreak/>
        <w:t>Middleton, the Duchess of Cambridge, does not use the name ROYAL KATE, it has become an expression used by the American public (and media) to identify her. We find that the mark ROYAL KATE is the name of a particular living individual, namely, Kate Middleton, and because Kate Middleton has not consented to the use and registration of that name, the Section 2(c) refusal is affirmed.</w:t>
      </w:r>
    </w:p>
    <w:p w14:paraId="3BFAA0D5" w14:textId="3E5F25E9" w:rsidR="00C30DA9" w:rsidRPr="00664DD7" w:rsidRDefault="00C30DA9" w:rsidP="00C30DA9">
      <w:pPr>
        <w:rPr>
          <w:rFonts w:ascii="Georgia" w:hAnsi="Georgia"/>
        </w:rPr>
      </w:pPr>
      <w:r w:rsidRPr="00664DD7">
        <w:rPr>
          <w:rFonts w:ascii="Georgia" w:hAnsi="Georgia"/>
          <w:bCs/>
          <w:i/>
          <w:iCs/>
        </w:rPr>
        <w:t>Decision</w:t>
      </w:r>
      <w:r w:rsidRPr="00664DD7">
        <w:rPr>
          <w:rFonts w:ascii="Georgia" w:hAnsi="Georgia"/>
        </w:rPr>
        <w:t>: The refusals to register under Section 2(a) &amp; (c) are affirmed.</w:t>
      </w:r>
    </w:p>
    <w:p w14:paraId="1C1BD8A7" w14:textId="77777777" w:rsidR="00EB3DF5" w:rsidRPr="00664DD7" w:rsidRDefault="00EB3DF5" w:rsidP="00C30DA9">
      <w:pPr>
        <w:rPr>
          <w:rFonts w:ascii="Georgia" w:hAnsi="Georgia"/>
        </w:rPr>
      </w:pPr>
    </w:p>
    <w:sectPr w:rsidR="00EB3DF5" w:rsidRPr="00664DD7" w:rsidSect="00664DD7">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3B4B91" w14:textId="77777777" w:rsidR="0093246C" w:rsidRDefault="0093246C" w:rsidP="00C30DA9">
      <w:pPr>
        <w:spacing w:after="0" w:line="240" w:lineRule="auto"/>
      </w:pPr>
      <w:r>
        <w:separator/>
      </w:r>
    </w:p>
  </w:endnote>
  <w:endnote w:type="continuationSeparator" w:id="0">
    <w:p w14:paraId="532525AB" w14:textId="77777777" w:rsidR="0093246C" w:rsidRDefault="0093246C" w:rsidP="00C30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310329"/>
      <w:docPartObj>
        <w:docPartGallery w:val="Page Numbers (Bottom of Page)"/>
        <w:docPartUnique/>
      </w:docPartObj>
    </w:sdtPr>
    <w:sdtContent>
      <w:sdt>
        <w:sdtPr>
          <w:id w:val="1728636285"/>
          <w:docPartObj>
            <w:docPartGallery w:val="Page Numbers (Top of Page)"/>
            <w:docPartUnique/>
          </w:docPartObj>
        </w:sdtPr>
        <w:sdtContent>
          <w:p w14:paraId="17C5B11C" w14:textId="2210E742" w:rsidR="00664DD7" w:rsidRDefault="00664DD7">
            <w:pPr>
              <w:pStyle w:val="Footer"/>
              <w:jc w:val="center"/>
            </w:pPr>
            <w:r w:rsidRPr="00664DD7">
              <w:rPr>
                <w:rFonts w:ascii="Georgia" w:hAnsi="Georgia"/>
              </w:rPr>
              <w:t xml:space="preserve">Page </w:t>
            </w:r>
            <w:r w:rsidRPr="00664DD7">
              <w:rPr>
                <w:rFonts w:ascii="Georgia" w:hAnsi="Georgia"/>
                <w:sz w:val="24"/>
                <w:szCs w:val="24"/>
              </w:rPr>
              <w:fldChar w:fldCharType="begin"/>
            </w:r>
            <w:r w:rsidRPr="00664DD7">
              <w:rPr>
                <w:rFonts w:ascii="Georgia" w:hAnsi="Georgia"/>
              </w:rPr>
              <w:instrText xml:space="preserve"> PAGE </w:instrText>
            </w:r>
            <w:r w:rsidRPr="00664DD7">
              <w:rPr>
                <w:rFonts w:ascii="Georgia" w:hAnsi="Georgia"/>
                <w:sz w:val="24"/>
                <w:szCs w:val="24"/>
              </w:rPr>
              <w:fldChar w:fldCharType="separate"/>
            </w:r>
            <w:r w:rsidRPr="00664DD7">
              <w:rPr>
                <w:rFonts w:ascii="Georgia" w:hAnsi="Georgia"/>
                <w:noProof/>
              </w:rPr>
              <w:t>2</w:t>
            </w:r>
            <w:r w:rsidRPr="00664DD7">
              <w:rPr>
                <w:rFonts w:ascii="Georgia" w:hAnsi="Georgia"/>
                <w:sz w:val="24"/>
                <w:szCs w:val="24"/>
              </w:rPr>
              <w:fldChar w:fldCharType="end"/>
            </w:r>
            <w:r w:rsidRPr="00664DD7">
              <w:rPr>
                <w:rFonts w:ascii="Georgia" w:hAnsi="Georgia"/>
              </w:rPr>
              <w:t xml:space="preserve"> of </w:t>
            </w:r>
            <w:r w:rsidRPr="00664DD7">
              <w:rPr>
                <w:rFonts w:ascii="Georgia" w:hAnsi="Georgia"/>
                <w:sz w:val="24"/>
                <w:szCs w:val="24"/>
              </w:rPr>
              <w:fldChar w:fldCharType="begin"/>
            </w:r>
            <w:r w:rsidRPr="00664DD7">
              <w:rPr>
                <w:rFonts w:ascii="Georgia" w:hAnsi="Georgia"/>
              </w:rPr>
              <w:instrText xml:space="preserve"> NUMPAGES  </w:instrText>
            </w:r>
            <w:r w:rsidRPr="00664DD7">
              <w:rPr>
                <w:rFonts w:ascii="Georgia" w:hAnsi="Georgia"/>
                <w:sz w:val="24"/>
                <w:szCs w:val="24"/>
              </w:rPr>
              <w:fldChar w:fldCharType="separate"/>
            </w:r>
            <w:r w:rsidRPr="00664DD7">
              <w:rPr>
                <w:rFonts w:ascii="Georgia" w:hAnsi="Georgia"/>
                <w:noProof/>
              </w:rPr>
              <w:t>2</w:t>
            </w:r>
            <w:r w:rsidRPr="00664DD7">
              <w:rPr>
                <w:rFonts w:ascii="Georgia" w:hAnsi="Georgia"/>
                <w:sz w:val="24"/>
                <w:szCs w:val="24"/>
              </w:rPr>
              <w:fldChar w:fldCharType="end"/>
            </w:r>
          </w:p>
        </w:sdtContent>
      </w:sdt>
    </w:sdtContent>
  </w:sdt>
  <w:p w14:paraId="1F944D97" w14:textId="77777777" w:rsidR="00664DD7" w:rsidRDefault="00664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2A5B5" w14:textId="77777777" w:rsidR="0093246C" w:rsidRDefault="0093246C" w:rsidP="00C30DA9">
      <w:pPr>
        <w:spacing w:after="0" w:line="240" w:lineRule="auto"/>
      </w:pPr>
      <w:r>
        <w:separator/>
      </w:r>
    </w:p>
  </w:footnote>
  <w:footnote w:type="continuationSeparator" w:id="0">
    <w:p w14:paraId="4571673C" w14:textId="77777777" w:rsidR="0093246C" w:rsidRDefault="0093246C" w:rsidP="00C30DA9">
      <w:pPr>
        <w:spacing w:after="0" w:line="240" w:lineRule="auto"/>
      </w:pPr>
      <w:r>
        <w:continuationSeparator/>
      </w:r>
    </w:p>
  </w:footnote>
  <w:footnote w:id="1">
    <w:p w14:paraId="18F8ED50" w14:textId="77777777" w:rsidR="00C30DA9" w:rsidRPr="00664DD7" w:rsidRDefault="00C30DA9" w:rsidP="00C30DA9">
      <w:pPr>
        <w:pStyle w:val="FootnoteText"/>
        <w:rPr>
          <w:rFonts w:ascii="Georgia" w:hAnsi="Georgia"/>
          <w:sz w:val="20"/>
          <w:szCs w:val="18"/>
        </w:rPr>
      </w:pPr>
      <w:r w:rsidRPr="00664DD7">
        <w:rPr>
          <w:rStyle w:val="FootnoteReference"/>
          <w:rFonts w:ascii="Georgia" w:hAnsi="Georgia"/>
          <w:sz w:val="20"/>
          <w:szCs w:val="18"/>
        </w:rPr>
        <w:t>1</w:t>
      </w:r>
      <w:r w:rsidRPr="00664DD7">
        <w:rPr>
          <w:rFonts w:ascii="Georgia" w:hAnsi="Georgia"/>
          <w:sz w:val="20"/>
          <w:szCs w:val="18"/>
        </w:rPr>
        <w:t xml:space="preserve"> “Royal” is defined, inter alia, as “of or pertaining to a king, queen, other sovereign” and informally as “a royal person; member of the royalty,” or “a member of England’s royal family.” </w:t>
      </w:r>
      <w:r w:rsidRPr="00664DD7">
        <w:rPr>
          <w:rFonts w:ascii="Georgia" w:hAnsi="Georgia"/>
          <w:i/>
          <w:sz w:val="20"/>
          <w:szCs w:val="18"/>
        </w:rPr>
        <w:t>The Random House Dictionary of the English Language (Unabridged)</w:t>
      </w:r>
      <w:r w:rsidRPr="00664DD7">
        <w:rPr>
          <w:rFonts w:ascii="Georgia" w:hAnsi="Georgia"/>
          <w:sz w:val="20"/>
          <w:szCs w:val="18"/>
        </w:rPr>
        <w:t xml:space="preserve">, p. 1677 (2nd ed. 1977). The Board may take judicial notice of dictionary definitions., Univ. of Notre Dame du Lac v. J.C. Gourmet Food Imp. Co., 213 USPQ 594 (TTAB 1982), aff’d, 703 F.2d 1372, 217 USPQ 505 (Fed. Cir. 1983). See also Dictionary.com attached to the October 27, </w:t>
      </w:r>
      <w:proofErr w:type="gramStart"/>
      <w:r w:rsidRPr="00664DD7">
        <w:rPr>
          <w:rFonts w:ascii="Georgia" w:hAnsi="Georgia"/>
          <w:sz w:val="20"/>
          <w:szCs w:val="18"/>
        </w:rPr>
        <w:t>2011</w:t>
      </w:r>
      <w:proofErr w:type="gramEnd"/>
      <w:r w:rsidRPr="00664DD7">
        <w:rPr>
          <w:rFonts w:ascii="Georgia" w:hAnsi="Georgia"/>
          <w:sz w:val="20"/>
          <w:szCs w:val="18"/>
        </w:rPr>
        <w:t xml:space="preserve"> Office Action.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273A4"/>
    <w:multiLevelType w:val="hybridMultilevel"/>
    <w:tmpl w:val="285011C4"/>
    <w:lvl w:ilvl="0" w:tplc="1DCC6E12">
      <w:start w:val="1"/>
      <w:numFmt w:val="decimal"/>
      <w:lvlText w:val="(%1)"/>
      <w:lvlJc w:val="left"/>
      <w:pPr>
        <w:ind w:left="1317" w:hanging="88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16cid:durableId="202736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A9"/>
    <w:rsid w:val="000A4AD4"/>
    <w:rsid w:val="000C53B3"/>
    <w:rsid w:val="000F0988"/>
    <w:rsid w:val="00664DD7"/>
    <w:rsid w:val="0093246C"/>
    <w:rsid w:val="00C30DA9"/>
    <w:rsid w:val="00C33EDB"/>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66E6"/>
  <w15:chartTrackingRefBased/>
  <w15:docId w15:val="{8BF78478-370F-485E-ADA0-94644D75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DA9"/>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C30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0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D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D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D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DA9"/>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C30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0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DA9"/>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C30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DA9"/>
    <w:rPr>
      <w:rFonts w:eastAsiaTheme="majorEastAsia" w:cstheme="majorBidi"/>
      <w:color w:val="272727" w:themeColor="text1" w:themeTint="D8"/>
    </w:rPr>
  </w:style>
  <w:style w:type="paragraph" w:styleId="Title">
    <w:name w:val="Title"/>
    <w:basedOn w:val="Normal"/>
    <w:next w:val="Normal"/>
    <w:link w:val="TitleChar"/>
    <w:uiPriority w:val="10"/>
    <w:qFormat/>
    <w:rsid w:val="00C30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DA9"/>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DA9"/>
    <w:pPr>
      <w:spacing w:before="160"/>
      <w:jc w:val="center"/>
    </w:pPr>
    <w:rPr>
      <w:i/>
      <w:iCs/>
      <w:color w:val="404040" w:themeColor="text1" w:themeTint="BF"/>
    </w:rPr>
  </w:style>
  <w:style w:type="character" w:customStyle="1" w:styleId="QuoteChar">
    <w:name w:val="Quote Char"/>
    <w:basedOn w:val="DefaultParagraphFont"/>
    <w:link w:val="Quote"/>
    <w:uiPriority w:val="29"/>
    <w:rsid w:val="00C30DA9"/>
    <w:rPr>
      <w:i/>
      <w:iCs/>
      <w:color w:val="404040" w:themeColor="text1" w:themeTint="BF"/>
    </w:rPr>
  </w:style>
  <w:style w:type="paragraph" w:styleId="ListParagraph">
    <w:name w:val="List Paragraph"/>
    <w:basedOn w:val="Normal"/>
    <w:uiPriority w:val="34"/>
    <w:qFormat/>
    <w:rsid w:val="00C30DA9"/>
    <w:pPr>
      <w:ind w:left="720"/>
      <w:contextualSpacing/>
    </w:pPr>
  </w:style>
  <w:style w:type="character" w:styleId="IntenseEmphasis">
    <w:name w:val="Intense Emphasis"/>
    <w:basedOn w:val="DefaultParagraphFont"/>
    <w:uiPriority w:val="21"/>
    <w:qFormat/>
    <w:rsid w:val="00C30DA9"/>
    <w:rPr>
      <w:i/>
      <w:iCs/>
      <w:color w:val="0F4761" w:themeColor="accent1" w:themeShade="BF"/>
    </w:rPr>
  </w:style>
  <w:style w:type="paragraph" w:styleId="IntenseQuote">
    <w:name w:val="Intense Quote"/>
    <w:basedOn w:val="Normal"/>
    <w:next w:val="Normal"/>
    <w:link w:val="IntenseQuoteChar"/>
    <w:uiPriority w:val="30"/>
    <w:qFormat/>
    <w:rsid w:val="00C30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DA9"/>
    <w:rPr>
      <w:i/>
      <w:iCs/>
      <w:color w:val="0F4761" w:themeColor="accent1" w:themeShade="BF"/>
    </w:rPr>
  </w:style>
  <w:style w:type="character" w:styleId="IntenseReference">
    <w:name w:val="Intense Reference"/>
    <w:basedOn w:val="DefaultParagraphFont"/>
    <w:uiPriority w:val="32"/>
    <w:qFormat/>
    <w:rsid w:val="00C30DA9"/>
    <w:rPr>
      <w:b/>
      <w:bCs/>
      <w:smallCaps/>
      <w:color w:val="0F4761" w:themeColor="accent1" w:themeShade="BF"/>
      <w:spacing w:val="5"/>
    </w:rPr>
  </w:style>
  <w:style w:type="paragraph" w:customStyle="1" w:styleId="OpinionCitation">
    <w:name w:val="Opinion Citation"/>
    <w:basedOn w:val="Normal"/>
    <w:link w:val="OpinionCitationChar"/>
    <w:qFormat/>
    <w:rsid w:val="00C30DA9"/>
    <w:pPr>
      <w:keepNext/>
      <w:spacing w:after="120"/>
      <w:ind w:firstLine="0"/>
    </w:pPr>
    <w:rPr>
      <w:b/>
    </w:rPr>
  </w:style>
  <w:style w:type="character" w:customStyle="1" w:styleId="OpinionCitationChar">
    <w:name w:val="Opinion Citation Char"/>
    <w:link w:val="OpinionCitation"/>
    <w:rsid w:val="00C30DA9"/>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C30DA9"/>
    <w:pPr>
      <w:ind w:left="576" w:right="576" w:firstLine="0"/>
    </w:pPr>
  </w:style>
  <w:style w:type="character" w:customStyle="1" w:styleId="BlockquoteChar">
    <w:name w:val="Blockquote Char"/>
    <w:link w:val="Blockquote"/>
    <w:rsid w:val="00C30DA9"/>
    <w:rPr>
      <w:rFonts w:ascii="Cambria" w:eastAsia="Calibri" w:hAnsi="Cambria" w:cs="Times New Roman"/>
      <w:kern w:val="0"/>
      <w:szCs w:val="20"/>
      <w14:ligatures w14:val="none"/>
    </w:rPr>
  </w:style>
  <w:style w:type="paragraph" w:styleId="FootnoteText">
    <w:name w:val="footnote text"/>
    <w:basedOn w:val="Normal"/>
    <w:link w:val="FootnoteTextChar"/>
    <w:uiPriority w:val="99"/>
    <w:unhideWhenUsed/>
    <w:qFormat/>
    <w:rsid w:val="00C30DA9"/>
  </w:style>
  <w:style w:type="character" w:customStyle="1" w:styleId="FootnoteTextChar">
    <w:name w:val="Footnote Text Char"/>
    <w:basedOn w:val="DefaultParagraphFont"/>
    <w:link w:val="FootnoteText"/>
    <w:uiPriority w:val="99"/>
    <w:rsid w:val="00C30DA9"/>
    <w:rPr>
      <w:rFonts w:ascii="Cambria" w:eastAsia="Calibri" w:hAnsi="Cambria" w:cs="Times New Roman"/>
      <w:kern w:val="0"/>
      <w:szCs w:val="20"/>
      <w14:ligatures w14:val="none"/>
    </w:rPr>
  </w:style>
  <w:style w:type="character" w:styleId="FootnoteReference">
    <w:name w:val="footnote reference"/>
    <w:uiPriority w:val="99"/>
    <w:semiHidden/>
    <w:unhideWhenUsed/>
    <w:rsid w:val="00C30DA9"/>
    <w:rPr>
      <w:vertAlign w:val="superscript"/>
    </w:rPr>
  </w:style>
  <w:style w:type="paragraph" w:customStyle="1" w:styleId="NormalNoIndent">
    <w:name w:val="Normal No Indent"/>
    <w:basedOn w:val="Normal"/>
    <w:link w:val="NormalNoIndentChar"/>
    <w:qFormat/>
    <w:rsid w:val="00C30DA9"/>
    <w:pPr>
      <w:ind w:firstLine="0"/>
    </w:pPr>
  </w:style>
  <w:style w:type="character" w:customStyle="1" w:styleId="NormalNoIndentChar">
    <w:name w:val="Normal No Indent Char"/>
    <w:link w:val="NormalNoIndent"/>
    <w:rsid w:val="00C30DA9"/>
    <w:rPr>
      <w:rFonts w:ascii="Cambria" w:eastAsia="Calibri" w:hAnsi="Cambria" w:cs="Times New Roman"/>
      <w:kern w:val="0"/>
      <w:szCs w:val="20"/>
      <w14:ligatures w14:val="none"/>
    </w:rPr>
  </w:style>
  <w:style w:type="paragraph" w:customStyle="1" w:styleId="Normal-Centered">
    <w:name w:val="*Normal-Centered"/>
    <w:basedOn w:val="NormalNoIndent"/>
    <w:link w:val="Normal-CenteredChar"/>
    <w:qFormat/>
    <w:rsid w:val="00C30DA9"/>
    <w:pPr>
      <w:jc w:val="center"/>
    </w:pPr>
  </w:style>
  <w:style w:type="character" w:customStyle="1" w:styleId="Normal-CenteredChar">
    <w:name w:val="*Normal-Centered Char"/>
    <w:basedOn w:val="NormalNoIndentChar"/>
    <w:link w:val="Normal-Centered"/>
    <w:rsid w:val="00C30DA9"/>
    <w:rPr>
      <w:rFonts w:ascii="Cambria" w:eastAsia="Calibri" w:hAnsi="Cambria" w:cs="Times New Roman"/>
      <w:kern w:val="0"/>
      <w:szCs w:val="20"/>
      <w14:ligatures w14:val="none"/>
    </w:rPr>
  </w:style>
  <w:style w:type="paragraph" w:customStyle="1" w:styleId="NoIndentItalics">
    <w:name w:val="NoIndentItalics"/>
    <w:basedOn w:val="NormalNoIndent"/>
    <w:qFormat/>
    <w:rsid w:val="00C30DA9"/>
    <w:rPr>
      <w:i/>
      <w:iCs/>
    </w:rPr>
  </w:style>
  <w:style w:type="paragraph" w:styleId="Header">
    <w:name w:val="header"/>
    <w:basedOn w:val="Normal"/>
    <w:link w:val="HeaderChar"/>
    <w:uiPriority w:val="99"/>
    <w:unhideWhenUsed/>
    <w:rsid w:val="00664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DD7"/>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664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DD7"/>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2882</Words>
  <Characters>16428</Characters>
  <Application>Microsoft Office Word</Application>
  <DocSecurity>0</DocSecurity>
  <Lines>136</Lines>
  <Paragraphs>38</Paragraphs>
  <ScaleCrop>false</ScaleCrop>
  <Company/>
  <LinksUpToDate>false</LinksUpToDate>
  <CharactersWithSpaces>19272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2024-07-15T20:58:00Z</dcterms:created>
  <dcterms:modified xsi:type="dcterms:W3CDTF">2024-07-23T12:36:00Z</dcterms:modified>
</cp:coreProperties>
</file>